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636" w:rsidRPr="00533441" w:rsidRDefault="009065E5" w:rsidP="00533441">
      <w:pPr>
        <w:jc w:val="center"/>
        <w:rPr>
          <w:rFonts w:asciiTheme="majorEastAsia" w:eastAsiaTheme="majorEastAsia" w:hAnsiTheme="majorEastAsia"/>
          <w:sz w:val="24"/>
        </w:rPr>
      </w:pPr>
      <w:r w:rsidRPr="00533441">
        <w:rPr>
          <w:rFonts w:asciiTheme="majorEastAsia" w:eastAsiaTheme="majorEastAsia" w:hAnsiTheme="majorEastAsia" w:hint="eastAsia"/>
          <w:sz w:val="24"/>
        </w:rPr>
        <w:t>いわき市における</w:t>
      </w:r>
      <w:r w:rsidR="00ED3584">
        <w:rPr>
          <w:rFonts w:asciiTheme="majorEastAsia" w:eastAsiaTheme="majorEastAsia" w:hAnsiTheme="majorEastAsia" w:hint="eastAsia"/>
          <w:sz w:val="24"/>
        </w:rPr>
        <w:t>小規模事業所の経営実態について</w:t>
      </w:r>
    </w:p>
    <w:p w:rsidR="009065E5" w:rsidRPr="005D1759" w:rsidRDefault="009065E5" w:rsidP="00533441">
      <w:pPr>
        <w:jc w:val="center"/>
        <w:rPr>
          <w:rFonts w:asciiTheme="majorEastAsia" w:eastAsiaTheme="majorEastAsia" w:hAnsiTheme="majorEastAsia"/>
          <w:sz w:val="22"/>
        </w:rPr>
      </w:pPr>
      <w:r w:rsidRPr="005D1759">
        <w:rPr>
          <w:rFonts w:asciiTheme="majorEastAsia" w:eastAsiaTheme="majorEastAsia" w:hAnsiTheme="majorEastAsia" w:hint="eastAsia"/>
          <w:sz w:val="22"/>
        </w:rPr>
        <w:t>―</w:t>
      </w:r>
      <w:r w:rsidR="005D1759" w:rsidRPr="005D1759">
        <w:rPr>
          <w:rFonts w:asciiTheme="majorEastAsia" w:eastAsiaTheme="majorEastAsia" w:hAnsiTheme="majorEastAsia" w:hint="eastAsia"/>
          <w:sz w:val="22"/>
        </w:rPr>
        <w:t>平成27年度　会員事業所経営実態調査から</w:t>
      </w:r>
      <w:r w:rsidRPr="005D1759">
        <w:rPr>
          <w:rFonts w:asciiTheme="majorEastAsia" w:eastAsiaTheme="majorEastAsia" w:hAnsiTheme="majorEastAsia" w:hint="eastAsia"/>
          <w:sz w:val="22"/>
        </w:rPr>
        <w:t>―</w:t>
      </w:r>
    </w:p>
    <w:p w:rsidR="00533441" w:rsidRDefault="00533441" w:rsidP="00533441">
      <w:pPr>
        <w:rPr>
          <w:rFonts w:asciiTheme="minorEastAsia" w:hAnsiTheme="minorEastAsia"/>
        </w:rPr>
      </w:pPr>
    </w:p>
    <w:p w:rsidR="009065E5" w:rsidRPr="00E0772D" w:rsidRDefault="00533441" w:rsidP="00533441">
      <w:pPr>
        <w:rPr>
          <w:rFonts w:asciiTheme="majorEastAsia" w:eastAsiaTheme="majorEastAsia" w:hAnsiTheme="majorEastAsia"/>
          <w:sz w:val="22"/>
        </w:rPr>
      </w:pPr>
      <w:r w:rsidRPr="00E0772D">
        <w:rPr>
          <w:rFonts w:asciiTheme="majorEastAsia" w:eastAsiaTheme="majorEastAsia" w:hAnsiTheme="majorEastAsia" w:hint="eastAsia"/>
          <w:sz w:val="22"/>
        </w:rPr>
        <w:t>1.はじめに</w:t>
      </w:r>
    </w:p>
    <w:p w:rsidR="00533441" w:rsidRPr="00533441" w:rsidRDefault="00533441" w:rsidP="00533441">
      <w:pPr>
        <w:pStyle w:val="a7"/>
        <w:ind w:leftChars="0" w:left="360"/>
        <w:rPr>
          <w:rFonts w:asciiTheme="minorEastAsia" w:hAnsiTheme="minorEastAsia"/>
        </w:rPr>
      </w:pPr>
    </w:p>
    <w:p w:rsidR="00D47C44" w:rsidRDefault="009065E5" w:rsidP="006E3E12">
      <w:pPr>
        <w:rPr>
          <w:rFonts w:asciiTheme="minorEastAsia" w:hAnsiTheme="minorEastAsia"/>
        </w:rPr>
      </w:pPr>
      <w:r w:rsidRPr="00271BA6">
        <w:rPr>
          <w:rFonts w:asciiTheme="minorEastAsia" w:hAnsiTheme="minorEastAsia" w:hint="eastAsia"/>
        </w:rPr>
        <w:t xml:space="preserve">　</w:t>
      </w:r>
      <w:r w:rsidR="006E3E12">
        <w:rPr>
          <w:rFonts w:asciiTheme="minorEastAsia" w:hAnsiTheme="minorEastAsia" w:hint="eastAsia"/>
        </w:rPr>
        <w:t>いわき商工会議所では、平成27年度に会員事業所の経営実態を把握・分析するため、ヒアリング調査を実施した。調査対象は会員事業所</w:t>
      </w:r>
      <w:r w:rsidR="005635CB">
        <w:rPr>
          <w:rFonts w:asciiTheme="minorEastAsia" w:hAnsiTheme="minorEastAsia" w:hint="eastAsia"/>
        </w:rPr>
        <w:t>2,000社を目途とし、</w:t>
      </w:r>
      <w:r w:rsidR="006E3E12">
        <w:rPr>
          <w:rFonts w:asciiTheme="minorEastAsia" w:hAnsiTheme="minorEastAsia" w:hint="eastAsia"/>
        </w:rPr>
        <w:t>内1,597社でより</w:t>
      </w:r>
      <w:r w:rsidR="00EF2B96">
        <w:rPr>
          <w:rFonts w:asciiTheme="minorEastAsia" w:hAnsiTheme="minorEastAsia" w:hint="eastAsia"/>
        </w:rPr>
        <w:t>回答を得たが、</w:t>
      </w:r>
      <w:r w:rsidR="006E3E12">
        <w:rPr>
          <w:rFonts w:asciiTheme="minorEastAsia" w:hAnsiTheme="minorEastAsia" w:hint="eastAsia"/>
        </w:rPr>
        <w:t>具体的な現場の声を聴くために、訪問による調査とした。</w:t>
      </w:r>
    </w:p>
    <w:p w:rsidR="006E3E12" w:rsidRDefault="005635CB" w:rsidP="006E3E12">
      <w:pPr>
        <w:rPr>
          <w:rFonts w:asciiTheme="minorEastAsia" w:hAnsiTheme="minorEastAsia"/>
        </w:rPr>
      </w:pPr>
      <w:r>
        <w:rPr>
          <w:rFonts w:asciiTheme="minorEastAsia" w:hAnsiTheme="minorEastAsia" w:hint="eastAsia"/>
        </w:rPr>
        <w:t xml:space="preserve">　今回の調査対象の業種内訳</w:t>
      </w:r>
      <w:r w:rsidR="00684E0C">
        <w:rPr>
          <w:rFonts w:asciiTheme="minorEastAsia" w:hAnsiTheme="minorEastAsia" w:hint="eastAsia"/>
        </w:rPr>
        <w:t>をみると</w:t>
      </w:r>
      <w:r w:rsidR="003C4F60">
        <w:rPr>
          <w:rFonts w:asciiTheme="minorEastAsia" w:hAnsiTheme="minorEastAsia" w:hint="eastAsia"/>
        </w:rPr>
        <w:t>卸・小売業が最も多く、次いでその他サービス業、建設業</w:t>
      </w:r>
      <w:r>
        <w:rPr>
          <w:rFonts w:asciiTheme="minorEastAsia" w:hAnsiTheme="minorEastAsia" w:hint="eastAsia"/>
        </w:rPr>
        <w:t>、</w:t>
      </w:r>
      <w:r w:rsidR="003C4F60">
        <w:rPr>
          <w:rFonts w:asciiTheme="minorEastAsia" w:hAnsiTheme="minorEastAsia" w:hint="eastAsia"/>
        </w:rPr>
        <w:t>製造業となっている。これはいわき市内</w:t>
      </w:r>
      <w:r w:rsidR="00EF2B96">
        <w:rPr>
          <w:rFonts w:asciiTheme="minorEastAsia" w:hAnsiTheme="minorEastAsia" w:hint="eastAsia"/>
        </w:rPr>
        <w:t>全</w:t>
      </w:r>
      <w:r w:rsidR="003C4F60">
        <w:rPr>
          <w:rFonts w:asciiTheme="minorEastAsia" w:hAnsiTheme="minorEastAsia" w:hint="eastAsia"/>
        </w:rPr>
        <w:t>企業の業種内訳と</w:t>
      </w:r>
      <w:r w:rsidR="00916CCB">
        <w:rPr>
          <w:rFonts w:asciiTheme="minorEastAsia" w:hAnsiTheme="minorEastAsia" w:hint="eastAsia"/>
        </w:rPr>
        <w:t>比較すると</w:t>
      </w:r>
      <w:r w:rsidR="003C4F60">
        <w:rPr>
          <w:rFonts w:asciiTheme="minorEastAsia" w:hAnsiTheme="minorEastAsia" w:hint="eastAsia"/>
        </w:rPr>
        <w:t>、</w:t>
      </w:r>
      <w:r w:rsidR="00EF2B96">
        <w:rPr>
          <w:rFonts w:asciiTheme="minorEastAsia" w:hAnsiTheme="minorEastAsia" w:hint="eastAsia"/>
        </w:rPr>
        <w:t>若干</w:t>
      </w:r>
      <w:r w:rsidR="00916CCB">
        <w:rPr>
          <w:rFonts w:asciiTheme="minorEastAsia" w:hAnsiTheme="minorEastAsia" w:hint="eastAsia"/>
        </w:rPr>
        <w:t>卸・小売業が少ないが、概ね市内企業の分布と合致している。</w:t>
      </w:r>
    </w:p>
    <w:p w:rsidR="00F370D6" w:rsidRPr="005635CB" w:rsidRDefault="00F370D6" w:rsidP="006E3E12">
      <w:pPr>
        <w:rPr>
          <w:rFonts w:asciiTheme="minorEastAsia" w:hAnsiTheme="minorEastAsia"/>
        </w:rPr>
      </w:pPr>
      <w:r>
        <w:rPr>
          <w:rFonts w:asciiTheme="minorEastAsia" w:hAnsiTheme="minorEastAsia" w:hint="eastAsia"/>
        </w:rPr>
        <w:t xml:space="preserve">　ただし、対象となる会員企業は</w:t>
      </w:r>
      <w:r w:rsidR="00EF2B96">
        <w:rPr>
          <w:rFonts w:asciiTheme="minorEastAsia" w:hAnsiTheme="minorEastAsia" w:hint="eastAsia"/>
        </w:rPr>
        <w:t>、</w:t>
      </w:r>
      <w:r>
        <w:rPr>
          <w:rFonts w:asciiTheme="minorEastAsia" w:hAnsiTheme="minorEastAsia" w:hint="eastAsia"/>
        </w:rPr>
        <w:t>ほとんどが中小あるいは個人経営を含む小規模の地元企業を選定して調査を行っているため、現在のいわき市内企業および地域経済の</w:t>
      </w:r>
      <w:r w:rsidR="00EF2B96">
        <w:rPr>
          <w:rFonts w:asciiTheme="minorEastAsia" w:hAnsiTheme="minorEastAsia" w:hint="eastAsia"/>
        </w:rPr>
        <w:t>真の</w:t>
      </w:r>
      <w:r>
        <w:rPr>
          <w:rFonts w:asciiTheme="minorEastAsia" w:hAnsiTheme="minorEastAsia" w:hint="eastAsia"/>
        </w:rPr>
        <w:t>現状とともに、地域経済の基盤の状況、さらには中長期的な地域経済の持続性を把握することが重要な目的となっている。</w:t>
      </w:r>
    </w:p>
    <w:p w:rsidR="001A569C" w:rsidRDefault="001A569C">
      <w:pPr>
        <w:rPr>
          <w:rFonts w:asciiTheme="minorEastAsia" w:hAnsiTheme="minorEastAsia" w:hint="eastAsia"/>
        </w:rPr>
      </w:pPr>
    </w:p>
    <w:p w:rsidR="001A569C" w:rsidRPr="00EF2B96" w:rsidRDefault="007B1E9E">
      <w:pPr>
        <w:rPr>
          <w:rFonts w:asciiTheme="majorEastAsia" w:eastAsiaTheme="majorEastAsia" w:hAnsiTheme="majorEastAsia"/>
          <w:sz w:val="20"/>
        </w:rPr>
      </w:pPr>
      <w:r w:rsidRPr="00EF2B96">
        <w:rPr>
          <w:rFonts w:asciiTheme="majorEastAsia" w:eastAsiaTheme="majorEastAsia" w:hAnsiTheme="majorEastAsia" w:hint="eastAsia"/>
          <w:sz w:val="20"/>
        </w:rPr>
        <w:t>図</w:t>
      </w:r>
      <w:r w:rsidR="00DB4DD0" w:rsidRPr="00EF2B96">
        <w:rPr>
          <w:rFonts w:asciiTheme="majorEastAsia" w:eastAsiaTheme="majorEastAsia" w:hAnsiTheme="majorEastAsia" w:hint="eastAsia"/>
          <w:sz w:val="20"/>
        </w:rPr>
        <w:t>表1-1.</w:t>
      </w:r>
      <w:r w:rsidR="00533441" w:rsidRPr="00EF2B96">
        <w:rPr>
          <w:rFonts w:asciiTheme="majorEastAsia" w:eastAsiaTheme="majorEastAsia" w:hAnsiTheme="majorEastAsia" w:hint="eastAsia"/>
          <w:sz w:val="20"/>
        </w:rPr>
        <w:t>平成2</w:t>
      </w:r>
      <w:r w:rsidR="004E340E" w:rsidRPr="00EF2B96">
        <w:rPr>
          <w:rFonts w:asciiTheme="majorEastAsia" w:eastAsiaTheme="majorEastAsia" w:hAnsiTheme="majorEastAsia" w:hint="eastAsia"/>
          <w:sz w:val="20"/>
        </w:rPr>
        <w:t>7</w:t>
      </w:r>
      <w:r w:rsidR="007857B5" w:rsidRPr="00EF2B96">
        <w:rPr>
          <w:rFonts w:asciiTheme="majorEastAsia" w:eastAsiaTheme="majorEastAsia" w:hAnsiTheme="majorEastAsia" w:hint="eastAsia"/>
          <w:sz w:val="20"/>
        </w:rPr>
        <w:t>年度調査</w:t>
      </w:r>
      <w:r w:rsidR="007F51E0" w:rsidRPr="00EF2B96">
        <w:rPr>
          <w:rFonts w:asciiTheme="majorEastAsia" w:eastAsiaTheme="majorEastAsia" w:hAnsiTheme="majorEastAsia" w:hint="eastAsia"/>
          <w:sz w:val="20"/>
        </w:rPr>
        <w:t>対象の概要</w:t>
      </w:r>
    </w:p>
    <w:tbl>
      <w:tblPr>
        <w:tblW w:w="3872" w:type="dxa"/>
        <w:tblInd w:w="84" w:type="dxa"/>
        <w:tblCellMar>
          <w:left w:w="99" w:type="dxa"/>
          <w:right w:w="99" w:type="dxa"/>
        </w:tblCellMar>
        <w:tblLook w:val="04A0" w:firstRow="1" w:lastRow="0" w:firstColumn="1" w:lastColumn="0" w:noHBand="0" w:noVBand="1"/>
      </w:tblPr>
      <w:tblGrid>
        <w:gridCol w:w="2038"/>
        <w:gridCol w:w="856"/>
        <w:gridCol w:w="978"/>
      </w:tblGrid>
      <w:tr w:rsidR="004E340E" w:rsidRPr="004E340E" w:rsidTr="007B1E9E">
        <w:trPr>
          <w:trHeight w:val="300"/>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40E" w:rsidRPr="004E340E" w:rsidRDefault="004E340E" w:rsidP="004E340E">
            <w:pPr>
              <w:widowControl/>
              <w:jc w:val="center"/>
              <w:rPr>
                <w:rFonts w:ascii="HGPｺﾞｼｯｸE" w:eastAsia="HGPｺﾞｼｯｸE" w:hAnsi="HGPｺﾞｼｯｸE" w:cs="ＭＳ Ｐゴシック"/>
                <w:color w:val="000000"/>
                <w:kern w:val="0"/>
                <w:sz w:val="20"/>
              </w:rPr>
            </w:pPr>
            <w:r w:rsidRPr="004E340E">
              <w:rPr>
                <w:rFonts w:ascii="HGPｺﾞｼｯｸE" w:eastAsia="HGPｺﾞｼｯｸE" w:hAnsi="HGPｺﾞｼｯｸE" w:cs="ＭＳ Ｐゴシック" w:hint="eastAsia"/>
                <w:color w:val="000000"/>
                <w:kern w:val="0"/>
                <w:sz w:val="20"/>
              </w:rPr>
              <w:t>業種分類名</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rsidR="004E340E" w:rsidRPr="004E340E" w:rsidRDefault="004E340E" w:rsidP="004E340E">
            <w:pPr>
              <w:widowControl/>
              <w:jc w:val="center"/>
              <w:rPr>
                <w:rFonts w:ascii="HGPｺﾞｼｯｸE" w:eastAsia="HGPｺﾞｼｯｸE" w:hAnsi="HGPｺﾞｼｯｸE" w:cs="ＭＳ Ｐゴシック"/>
                <w:color w:val="000000"/>
                <w:kern w:val="0"/>
                <w:sz w:val="20"/>
              </w:rPr>
            </w:pPr>
            <w:r w:rsidRPr="004E340E">
              <w:rPr>
                <w:rFonts w:ascii="HGPｺﾞｼｯｸE" w:eastAsia="HGPｺﾞｼｯｸE" w:hAnsi="HGPｺﾞｼｯｸE" w:cs="ＭＳ Ｐゴシック" w:hint="eastAsia"/>
                <w:color w:val="000000"/>
                <w:kern w:val="0"/>
                <w:sz w:val="20"/>
              </w:rPr>
              <w:t>件数</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4E340E" w:rsidRPr="004E340E" w:rsidRDefault="007B1E9E" w:rsidP="004E340E">
            <w:pPr>
              <w:widowControl/>
              <w:jc w:val="center"/>
              <w:rPr>
                <w:rFonts w:ascii="HGPｺﾞｼｯｸE" w:eastAsia="HGPｺﾞｼｯｸE" w:hAnsi="HGPｺﾞｼｯｸE" w:cs="ＭＳ Ｐゴシック"/>
                <w:color w:val="000000"/>
                <w:kern w:val="0"/>
                <w:sz w:val="20"/>
              </w:rPr>
            </w:pPr>
            <w:r w:rsidRPr="007B1E9E">
              <w:rPr>
                <w:rFonts w:asciiTheme="minorEastAsia" w:hAnsiTheme="minorEastAsia"/>
                <w:noProof/>
              </w:rPr>
              <mc:AlternateContent>
                <mc:Choice Requires="wps">
                  <w:drawing>
                    <wp:anchor distT="0" distB="0" distL="114300" distR="114300" simplePos="0" relativeHeight="251659264" behindDoc="0" locked="0" layoutInCell="1" allowOverlap="1" wp14:anchorId="2809D649" wp14:editId="1C6E6392">
                      <wp:simplePos x="0" y="0"/>
                      <wp:positionH relativeFrom="column">
                        <wp:posOffset>760730</wp:posOffset>
                      </wp:positionH>
                      <wp:positionV relativeFrom="paragraph">
                        <wp:posOffset>46990</wp:posOffset>
                      </wp:positionV>
                      <wp:extent cx="3333750" cy="2771775"/>
                      <wp:effectExtent l="0" t="0" r="0"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771775"/>
                              </a:xfrm>
                              <a:prstGeom prst="rect">
                                <a:avLst/>
                              </a:prstGeom>
                              <a:solidFill>
                                <a:srgbClr val="FFFFFF"/>
                              </a:solidFill>
                              <a:ln w="9525">
                                <a:noFill/>
                                <a:miter lim="800000"/>
                                <a:headEnd/>
                                <a:tailEnd/>
                              </a:ln>
                            </wps:spPr>
                            <wps:txbx>
                              <w:txbxContent>
                                <w:p w:rsidR="003971F6" w:rsidRDefault="003971F6">
                                  <w:r>
                                    <w:rPr>
                                      <w:noProof/>
                                    </w:rPr>
                                    <w:drawing>
                                      <wp:inline distT="0" distB="0" distL="0" distR="0" wp14:anchorId="7EF20BB0" wp14:editId="26B765E3">
                                        <wp:extent cx="3238500" cy="2705100"/>
                                        <wp:effectExtent l="0" t="0" r="19050" b="1905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9.9pt;margin-top:3.7pt;width:262.5pt;height:2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" stroked="f">
                      <v:textbox>
                        <w:txbxContent>
                          <w:p w:rsidR="003971F6" w:rsidRDefault="003971F6">
                            <w:r>
                              <w:rPr>
                                <w:noProof/>
                              </w:rPr>
                              <w:drawing>
                                <wp:inline distT="0" distB="0" distL="0" distR="0" wp14:anchorId="7EF20BB0" wp14:editId="26B765E3">
                                  <wp:extent cx="3238500" cy="2705100"/>
                                  <wp:effectExtent l="0" t="0" r="19050" b="1905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shape>
                  </w:pict>
                </mc:Fallback>
              </mc:AlternateContent>
            </w:r>
            <w:r w:rsidR="004E340E" w:rsidRPr="004E340E">
              <w:rPr>
                <w:rFonts w:ascii="HGPｺﾞｼｯｸE" w:eastAsia="HGPｺﾞｼｯｸE" w:hAnsi="HGPｺﾞｼｯｸE" w:cs="ＭＳ Ｐゴシック" w:hint="eastAsia"/>
                <w:color w:val="000000"/>
                <w:kern w:val="0"/>
                <w:sz w:val="20"/>
              </w:rPr>
              <w:t>率（％）</w:t>
            </w:r>
          </w:p>
        </w:tc>
      </w:tr>
      <w:tr w:rsidR="004E340E" w:rsidRPr="004E340E" w:rsidTr="007B1E9E">
        <w:trPr>
          <w:trHeight w:val="402"/>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rsidR="004E340E" w:rsidRPr="004E340E" w:rsidRDefault="004E340E" w:rsidP="004E340E">
            <w:pPr>
              <w:widowControl/>
              <w:jc w:val="left"/>
              <w:rPr>
                <w:rFonts w:ascii="HGPｺﾞｼｯｸM" w:eastAsia="HGPｺﾞｼｯｸM" w:hAnsi="ＭＳ Ｐゴシック" w:cs="ＭＳ Ｐゴシック"/>
                <w:color w:val="000000"/>
                <w:kern w:val="0"/>
                <w:sz w:val="20"/>
              </w:rPr>
            </w:pPr>
            <w:r w:rsidRPr="004E340E">
              <w:rPr>
                <w:rFonts w:ascii="HGPｺﾞｼｯｸM" w:eastAsia="HGPｺﾞｼｯｸM" w:hAnsi="ＭＳ Ｐゴシック" w:cs="ＭＳ Ｐゴシック" w:hint="eastAsia"/>
                <w:color w:val="000000"/>
                <w:kern w:val="0"/>
                <w:sz w:val="20"/>
              </w:rPr>
              <w:t>①製造業</w:t>
            </w:r>
          </w:p>
        </w:tc>
        <w:tc>
          <w:tcPr>
            <w:tcW w:w="856" w:type="dxa"/>
            <w:tcBorders>
              <w:top w:val="nil"/>
              <w:left w:val="nil"/>
              <w:bottom w:val="single" w:sz="4" w:space="0" w:color="auto"/>
              <w:right w:val="single" w:sz="4" w:space="0" w:color="auto"/>
            </w:tcBorders>
            <w:shd w:val="clear" w:color="auto" w:fill="auto"/>
            <w:noWrap/>
            <w:vAlign w:val="center"/>
            <w:hideMark/>
          </w:tcPr>
          <w:p w:rsidR="004E340E" w:rsidRPr="004E340E" w:rsidRDefault="004E340E" w:rsidP="004E340E">
            <w:pPr>
              <w:widowControl/>
              <w:jc w:val="right"/>
              <w:rPr>
                <w:rFonts w:ascii="HGPｺﾞｼｯｸM" w:eastAsia="HGPｺﾞｼｯｸM" w:hAnsi="ＭＳ Ｐゴシック" w:cs="ＭＳ Ｐゴシック"/>
                <w:color w:val="000000"/>
                <w:kern w:val="0"/>
                <w:sz w:val="20"/>
              </w:rPr>
            </w:pPr>
            <w:r w:rsidRPr="004E340E">
              <w:rPr>
                <w:rFonts w:ascii="HGPｺﾞｼｯｸM" w:eastAsia="HGPｺﾞｼｯｸM" w:hAnsi="ＭＳ Ｐゴシック" w:cs="ＭＳ Ｐゴシック" w:hint="eastAsia"/>
                <w:color w:val="000000"/>
                <w:kern w:val="0"/>
                <w:sz w:val="20"/>
              </w:rPr>
              <w:t>209</w:t>
            </w:r>
          </w:p>
        </w:tc>
        <w:tc>
          <w:tcPr>
            <w:tcW w:w="978" w:type="dxa"/>
            <w:tcBorders>
              <w:top w:val="nil"/>
              <w:left w:val="nil"/>
              <w:bottom w:val="single" w:sz="4" w:space="0" w:color="auto"/>
              <w:right w:val="single" w:sz="4" w:space="0" w:color="auto"/>
            </w:tcBorders>
            <w:shd w:val="clear" w:color="auto" w:fill="auto"/>
            <w:noWrap/>
            <w:vAlign w:val="center"/>
            <w:hideMark/>
          </w:tcPr>
          <w:p w:rsidR="004E340E" w:rsidRPr="004E340E" w:rsidRDefault="004E340E" w:rsidP="004E340E">
            <w:pPr>
              <w:widowControl/>
              <w:jc w:val="right"/>
              <w:rPr>
                <w:rFonts w:ascii="HGPｺﾞｼｯｸM" w:eastAsia="HGPｺﾞｼｯｸM" w:hAnsi="ＭＳ Ｐゴシック" w:cs="ＭＳ Ｐゴシック"/>
                <w:color w:val="000000"/>
                <w:kern w:val="0"/>
                <w:sz w:val="20"/>
              </w:rPr>
            </w:pPr>
            <w:r w:rsidRPr="004E340E">
              <w:rPr>
                <w:rFonts w:ascii="HGPｺﾞｼｯｸM" w:eastAsia="HGPｺﾞｼｯｸM" w:hAnsi="ＭＳ Ｐゴシック" w:cs="ＭＳ Ｐゴシック" w:hint="eastAsia"/>
                <w:color w:val="000000"/>
                <w:kern w:val="0"/>
                <w:sz w:val="20"/>
              </w:rPr>
              <w:t>13.1%</w:t>
            </w:r>
          </w:p>
        </w:tc>
      </w:tr>
      <w:tr w:rsidR="004E340E" w:rsidRPr="004E340E" w:rsidTr="007B1E9E">
        <w:trPr>
          <w:trHeight w:val="402"/>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rsidR="004E340E" w:rsidRPr="004E340E" w:rsidRDefault="004E340E" w:rsidP="004E340E">
            <w:pPr>
              <w:widowControl/>
              <w:jc w:val="left"/>
              <w:rPr>
                <w:rFonts w:ascii="HGPｺﾞｼｯｸM" w:eastAsia="HGPｺﾞｼｯｸM" w:hAnsi="ＭＳ Ｐゴシック" w:cs="ＭＳ Ｐゴシック"/>
                <w:color w:val="000000"/>
                <w:kern w:val="0"/>
                <w:sz w:val="20"/>
              </w:rPr>
            </w:pPr>
            <w:r w:rsidRPr="004E340E">
              <w:rPr>
                <w:rFonts w:ascii="HGPｺﾞｼｯｸM" w:eastAsia="HGPｺﾞｼｯｸM" w:hAnsi="ＭＳ Ｐゴシック" w:cs="ＭＳ Ｐゴシック" w:hint="eastAsia"/>
                <w:color w:val="000000"/>
                <w:kern w:val="0"/>
                <w:sz w:val="20"/>
              </w:rPr>
              <w:t>②卸・小売業</w:t>
            </w:r>
          </w:p>
        </w:tc>
        <w:tc>
          <w:tcPr>
            <w:tcW w:w="856" w:type="dxa"/>
            <w:tcBorders>
              <w:top w:val="nil"/>
              <w:left w:val="nil"/>
              <w:bottom w:val="single" w:sz="4" w:space="0" w:color="auto"/>
              <w:right w:val="single" w:sz="4" w:space="0" w:color="auto"/>
            </w:tcBorders>
            <w:shd w:val="clear" w:color="auto" w:fill="auto"/>
            <w:noWrap/>
            <w:vAlign w:val="center"/>
            <w:hideMark/>
          </w:tcPr>
          <w:p w:rsidR="004E340E" w:rsidRPr="004E340E" w:rsidRDefault="004E340E" w:rsidP="004E340E">
            <w:pPr>
              <w:widowControl/>
              <w:jc w:val="right"/>
              <w:rPr>
                <w:rFonts w:ascii="HGPｺﾞｼｯｸM" w:eastAsia="HGPｺﾞｼｯｸM" w:hAnsi="ＭＳ Ｐゴシック" w:cs="ＭＳ Ｐゴシック"/>
                <w:color w:val="000000"/>
                <w:kern w:val="0"/>
                <w:sz w:val="20"/>
              </w:rPr>
            </w:pPr>
            <w:r w:rsidRPr="004E340E">
              <w:rPr>
                <w:rFonts w:ascii="HGPｺﾞｼｯｸM" w:eastAsia="HGPｺﾞｼｯｸM" w:hAnsi="ＭＳ Ｐゴシック" w:cs="ＭＳ Ｐゴシック" w:hint="eastAsia"/>
                <w:color w:val="000000"/>
                <w:kern w:val="0"/>
                <w:sz w:val="20"/>
              </w:rPr>
              <w:t>428</w:t>
            </w:r>
          </w:p>
        </w:tc>
        <w:tc>
          <w:tcPr>
            <w:tcW w:w="978" w:type="dxa"/>
            <w:tcBorders>
              <w:top w:val="nil"/>
              <w:left w:val="nil"/>
              <w:bottom w:val="single" w:sz="4" w:space="0" w:color="auto"/>
              <w:right w:val="single" w:sz="4" w:space="0" w:color="auto"/>
            </w:tcBorders>
            <w:shd w:val="clear" w:color="auto" w:fill="auto"/>
            <w:noWrap/>
            <w:vAlign w:val="center"/>
            <w:hideMark/>
          </w:tcPr>
          <w:p w:rsidR="004E340E" w:rsidRPr="004E340E" w:rsidRDefault="004E340E" w:rsidP="004E340E">
            <w:pPr>
              <w:widowControl/>
              <w:jc w:val="right"/>
              <w:rPr>
                <w:rFonts w:ascii="HGPｺﾞｼｯｸM" w:eastAsia="HGPｺﾞｼｯｸM" w:hAnsi="ＭＳ Ｐゴシック" w:cs="ＭＳ Ｐゴシック"/>
                <w:color w:val="000000"/>
                <w:kern w:val="0"/>
                <w:sz w:val="20"/>
              </w:rPr>
            </w:pPr>
            <w:r w:rsidRPr="004E340E">
              <w:rPr>
                <w:rFonts w:ascii="HGPｺﾞｼｯｸM" w:eastAsia="HGPｺﾞｼｯｸM" w:hAnsi="ＭＳ Ｐゴシック" w:cs="ＭＳ Ｐゴシック" w:hint="eastAsia"/>
                <w:color w:val="000000"/>
                <w:kern w:val="0"/>
                <w:sz w:val="20"/>
              </w:rPr>
              <w:t>26.8%</w:t>
            </w:r>
          </w:p>
        </w:tc>
      </w:tr>
      <w:tr w:rsidR="004E340E" w:rsidRPr="004E340E" w:rsidTr="007B1E9E">
        <w:trPr>
          <w:trHeight w:val="402"/>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rsidR="004E340E" w:rsidRPr="004E340E" w:rsidRDefault="004E340E" w:rsidP="004E340E">
            <w:pPr>
              <w:widowControl/>
              <w:jc w:val="left"/>
              <w:rPr>
                <w:rFonts w:ascii="HGPｺﾞｼｯｸM" w:eastAsia="HGPｺﾞｼｯｸM" w:hAnsi="ＭＳ Ｐゴシック" w:cs="ＭＳ Ｐゴシック"/>
                <w:color w:val="000000"/>
                <w:kern w:val="0"/>
                <w:sz w:val="20"/>
              </w:rPr>
            </w:pPr>
            <w:r w:rsidRPr="004E340E">
              <w:rPr>
                <w:rFonts w:ascii="HGPｺﾞｼｯｸM" w:eastAsia="HGPｺﾞｼｯｸM" w:hAnsi="ＭＳ Ｐゴシック" w:cs="ＭＳ Ｐゴシック" w:hint="eastAsia"/>
                <w:color w:val="000000"/>
                <w:kern w:val="0"/>
                <w:sz w:val="20"/>
              </w:rPr>
              <w:t>③建設業</w:t>
            </w:r>
          </w:p>
        </w:tc>
        <w:tc>
          <w:tcPr>
            <w:tcW w:w="856" w:type="dxa"/>
            <w:tcBorders>
              <w:top w:val="nil"/>
              <w:left w:val="nil"/>
              <w:bottom w:val="single" w:sz="4" w:space="0" w:color="auto"/>
              <w:right w:val="single" w:sz="4" w:space="0" w:color="auto"/>
            </w:tcBorders>
            <w:shd w:val="clear" w:color="auto" w:fill="auto"/>
            <w:noWrap/>
            <w:vAlign w:val="center"/>
            <w:hideMark/>
          </w:tcPr>
          <w:p w:rsidR="004E340E" w:rsidRPr="004E340E" w:rsidRDefault="004E340E" w:rsidP="004E340E">
            <w:pPr>
              <w:widowControl/>
              <w:jc w:val="right"/>
              <w:rPr>
                <w:rFonts w:ascii="HGPｺﾞｼｯｸM" w:eastAsia="HGPｺﾞｼｯｸM" w:hAnsi="ＭＳ Ｐゴシック" w:cs="ＭＳ Ｐゴシック"/>
                <w:color w:val="000000"/>
                <w:kern w:val="0"/>
                <w:sz w:val="20"/>
              </w:rPr>
            </w:pPr>
            <w:r w:rsidRPr="004E340E">
              <w:rPr>
                <w:rFonts w:ascii="HGPｺﾞｼｯｸM" w:eastAsia="HGPｺﾞｼｯｸM" w:hAnsi="ＭＳ Ｐゴシック" w:cs="ＭＳ Ｐゴシック" w:hint="eastAsia"/>
                <w:color w:val="000000"/>
                <w:kern w:val="0"/>
                <w:sz w:val="20"/>
              </w:rPr>
              <w:t>293</w:t>
            </w:r>
          </w:p>
        </w:tc>
        <w:tc>
          <w:tcPr>
            <w:tcW w:w="978" w:type="dxa"/>
            <w:tcBorders>
              <w:top w:val="nil"/>
              <w:left w:val="nil"/>
              <w:bottom w:val="single" w:sz="4" w:space="0" w:color="auto"/>
              <w:right w:val="single" w:sz="4" w:space="0" w:color="auto"/>
            </w:tcBorders>
            <w:shd w:val="clear" w:color="auto" w:fill="auto"/>
            <w:noWrap/>
            <w:vAlign w:val="center"/>
            <w:hideMark/>
          </w:tcPr>
          <w:p w:rsidR="004E340E" w:rsidRPr="004E340E" w:rsidRDefault="004E340E" w:rsidP="004E340E">
            <w:pPr>
              <w:widowControl/>
              <w:jc w:val="right"/>
              <w:rPr>
                <w:rFonts w:ascii="HGPｺﾞｼｯｸM" w:eastAsia="HGPｺﾞｼｯｸM" w:hAnsi="ＭＳ Ｐゴシック" w:cs="ＭＳ Ｐゴシック"/>
                <w:color w:val="000000"/>
                <w:kern w:val="0"/>
                <w:sz w:val="20"/>
              </w:rPr>
            </w:pPr>
            <w:r w:rsidRPr="004E340E">
              <w:rPr>
                <w:rFonts w:ascii="HGPｺﾞｼｯｸM" w:eastAsia="HGPｺﾞｼｯｸM" w:hAnsi="ＭＳ Ｐゴシック" w:cs="ＭＳ Ｐゴシック" w:hint="eastAsia"/>
                <w:color w:val="000000"/>
                <w:kern w:val="0"/>
                <w:sz w:val="20"/>
              </w:rPr>
              <w:t>18.3%</w:t>
            </w:r>
          </w:p>
        </w:tc>
      </w:tr>
      <w:tr w:rsidR="004E340E" w:rsidRPr="004E340E" w:rsidTr="007B1E9E">
        <w:trPr>
          <w:trHeight w:val="402"/>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rsidR="004E340E" w:rsidRPr="004E340E" w:rsidRDefault="004E340E" w:rsidP="004E340E">
            <w:pPr>
              <w:widowControl/>
              <w:jc w:val="left"/>
              <w:rPr>
                <w:rFonts w:ascii="HGPｺﾞｼｯｸM" w:eastAsia="HGPｺﾞｼｯｸM" w:hAnsi="ＭＳ Ｐゴシック" w:cs="ＭＳ Ｐゴシック"/>
                <w:color w:val="000000"/>
                <w:kern w:val="0"/>
                <w:sz w:val="20"/>
              </w:rPr>
            </w:pPr>
            <w:r w:rsidRPr="004E340E">
              <w:rPr>
                <w:rFonts w:ascii="HGPｺﾞｼｯｸM" w:eastAsia="HGPｺﾞｼｯｸM" w:hAnsi="ＭＳ Ｐゴシック" w:cs="ＭＳ Ｐゴシック" w:hint="eastAsia"/>
                <w:color w:val="000000"/>
                <w:kern w:val="0"/>
                <w:sz w:val="20"/>
              </w:rPr>
              <w:t>④飲食業</w:t>
            </w:r>
          </w:p>
        </w:tc>
        <w:tc>
          <w:tcPr>
            <w:tcW w:w="856" w:type="dxa"/>
            <w:tcBorders>
              <w:top w:val="nil"/>
              <w:left w:val="nil"/>
              <w:bottom w:val="single" w:sz="4" w:space="0" w:color="auto"/>
              <w:right w:val="single" w:sz="4" w:space="0" w:color="auto"/>
            </w:tcBorders>
            <w:shd w:val="clear" w:color="auto" w:fill="auto"/>
            <w:noWrap/>
            <w:vAlign w:val="center"/>
            <w:hideMark/>
          </w:tcPr>
          <w:p w:rsidR="004E340E" w:rsidRPr="004E340E" w:rsidRDefault="004E340E" w:rsidP="004E340E">
            <w:pPr>
              <w:widowControl/>
              <w:jc w:val="right"/>
              <w:rPr>
                <w:rFonts w:ascii="HGPｺﾞｼｯｸM" w:eastAsia="HGPｺﾞｼｯｸM" w:hAnsi="ＭＳ Ｐゴシック" w:cs="ＭＳ Ｐゴシック"/>
                <w:color w:val="000000"/>
                <w:kern w:val="0"/>
                <w:sz w:val="20"/>
              </w:rPr>
            </w:pPr>
            <w:r w:rsidRPr="004E340E">
              <w:rPr>
                <w:rFonts w:ascii="HGPｺﾞｼｯｸM" w:eastAsia="HGPｺﾞｼｯｸM" w:hAnsi="ＭＳ Ｐゴシック" w:cs="ＭＳ Ｐゴシック" w:hint="eastAsia"/>
                <w:color w:val="000000"/>
                <w:kern w:val="0"/>
                <w:sz w:val="20"/>
              </w:rPr>
              <w:t>123</w:t>
            </w:r>
          </w:p>
        </w:tc>
        <w:tc>
          <w:tcPr>
            <w:tcW w:w="978" w:type="dxa"/>
            <w:tcBorders>
              <w:top w:val="nil"/>
              <w:left w:val="nil"/>
              <w:bottom w:val="single" w:sz="4" w:space="0" w:color="auto"/>
              <w:right w:val="single" w:sz="4" w:space="0" w:color="auto"/>
            </w:tcBorders>
            <w:shd w:val="clear" w:color="auto" w:fill="auto"/>
            <w:noWrap/>
            <w:vAlign w:val="center"/>
            <w:hideMark/>
          </w:tcPr>
          <w:p w:rsidR="004E340E" w:rsidRPr="004E340E" w:rsidRDefault="004E340E" w:rsidP="004E340E">
            <w:pPr>
              <w:widowControl/>
              <w:jc w:val="right"/>
              <w:rPr>
                <w:rFonts w:ascii="HGPｺﾞｼｯｸM" w:eastAsia="HGPｺﾞｼｯｸM" w:hAnsi="ＭＳ Ｐゴシック" w:cs="ＭＳ Ｐゴシック"/>
                <w:color w:val="000000"/>
                <w:kern w:val="0"/>
                <w:sz w:val="20"/>
              </w:rPr>
            </w:pPr>
            <w:r w:rsidRPr="004E340E">
              <w:rPr>
                <w:rFonts w:ascii="HGPｺﾞｼｯｸM" w:eastAsia="HGPｺﾞｼｯｸM" w:hAnsi="ＭＳ Ｐゴシック" w:cs="ＭＳ Ｐゴシック" w:hint="eastAsia"/>
                <w:color w:val="000000"/>
                <w:kern w:val="0"/>
                <w:sz w:val="20"/>
              </w:rPr>
              <w:t>7.7%</w:t>
            </w:r>
          </w:p>
        </w:tc>
      </w:tr>
      <w:tr w:rsidR="004E340E" w:rsidRPr="004E340E" w:rsidTr="007B1E9E">
        <w:trPr>
          <w:trHeight w:val="402"/>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rsidR="004E340E" w:rsidRPr="004E340E" w:rsidRDefault="004E340E" w:rsidP="004E340E">
            <w:pPr>
              <w:widowControl/>
              <w:jc w:val="left"/>
              <w:rPr>
                <w:rFonts w:ascii="HGPｺﾞｼｯｸM" w:eastAsia="HGPｺﾞｼｯｸM" w:hAnsi="ＭＳ Ｐゴシック" w:cs="ＭＳ Ｐゴシック"/>
                <w:color w:val="000000"/>
                <w:kern w:val="0"/>
                <w:sz w:val="20"/>
              </w:rPr>
            </w:pPr>
            <w:r w:rsidRPr="004E340E">
              <w:rPr>
                <w:rFonts w:ascii="HGPｺﾞｼｯｸM" w:eastAsia="HGPｺﾞｼｯｸM" w:hAnsi="ＭＳ Ｐゴシック" w:cs="ＭＳ Ｐゴシック" w:hint="eastAsia"/>
                <w:color w:val="000000"/>
                <w:kern w:val="0"/>
                <w:sz w:val="20"/>
              </w:rPr>
              <w:t>⑤理美容業</w:t>
            </w:r>
          </w:p>
        </w:tc>
        <w:tc>
          <w:tcPr>
            <w:tcW w:w="856" w:type="dxa"/>
            <w:tcBorders>
              <w:top w:val="nil"/>
              <w:left w:val="nil"/>
              <w:bottom w:val="single" w:sz="4" w:space="0" w:color="auto"/>
              <w:right w:val="single" w:sz="4" w:space="0" w:color="auto"/>
            </w:tcBorders>
            <w:shd w:val="clear" w:color="auto" w:fill="auto"/>
            <w:noWrap/>
            <w:vAlign w:val="center"/>
            <w:hideMark/>
          </w:tcPr>
          <w:p w:rsidR="004E340E" w:rsidRPr="004E340E" w:rsidRDefault="004E340E" w:rsidP="004E340E">
            <w:pPr>
              <w:widowControl/>
              <w:jc w:val="right"/>
              <w:rPr>
                <w:rFonts w:ascii="HGPｺﾞｼｯｸM" w:eastAsia="HGPｺﾞｼｯｸM" w:hAnsi="ＭＳ Ｐゴシック" w:cs="ＭＳ Ｐゴシック"/>
                <w:color w:val="000000"/>
                <w:kern w:val="0"/>
                <w:sz w:val="20"/>
              </w:rPr>
            </w:pPr>
            <w:r w:rsidRPr="004E340E">
              <w:rPr>
                <w:rFonts w:ascii="HGPｺﾞｼｯｸM" w:eastAsia="HGPｺﾞｼｯｸM" w:hAnsi="ＭＳ Ｐゴシック" w:cs="ＭＳ Ｐゴシック" w:hint="eastAsia"/>
                <w:color w:val="000000"/>
                <w:kern w:val="0"/>
                <w:sz w:val="20"/>
              </w:rPr>
              <w:t>116</w:t>
            </w:r>
          </w:p>
        </w:tc>
        <w:tc>
          <w:tcPr>
            <w:tcW w:w="978" w:type="dxa"/>
            <w:tcBorders>
              <w:top w:val="nil"/>
              <w:left w:val="nil"/>
              <w:bottom w:val="single" w:sz="4" w:space="0" w:color="auto"/>
              <w:right w:val="single" w:sz="4" w:space="0" w:color="auto"/>
            </w:tcBorders>
            <w:shd w:val="clear" w:color="auto" w:fill="auto"/>
            <w:noWrap/>
            <w:vAlign w:val="center"/>
            <w:hideMark/>
          </w:tcPr>
          <w:p w:rsidR="004E340E" w:rsidRPr="004E340E" w:rsidRDefault="004E340E" w:rsidP="004E340E">
            <w:pPr>
              <w:widowControl/>
              <w:jc w:val="right"/>
              <w:rPr>
                <w:rFonts w:ascii="HGPｺﾞｼｯｸM" w:eastAsia="HGPｺﾞｼｯｸM" w:hAnsi="ＭＳ Ｐゴシック" w:cs="ＭＳ Ｐゴシック"/>
                <w:color w:val="000000"/>
                <w:kern w:val="0"/>
                <w:sz w:val="20"/>
              </w:rPr>
            </w:pPr>
            <w:r w:rsidRPr="004E340E">
              <w:rPr>
                <w:rFonts w:ascii="HGPｺﾞｼｯｸM" w:eastAsia="HGPｺﾞｼｯｸM" w:hAnsi="ＭＳ Ｐゴシック" w:cs="ＭＳ Ｐゴシック" w:hint="eastAsia"/>
                <w:color w:val="000000"/>
                <w:kern w:val="0"/>
                <w:sz w:val="20"/>
              </w:rPr>
              <w:t>7.3%</w:t>
            </w:r>
          </w:p>
        </w:tc>
      </w:tr>
      <w:tr w:rsidR="004E340E" w:rsidRPr="004E340E" w:rsidTr="007B1E9E">
        <w:trPr>
          <w:trHeight w:val="402"/>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rsidR="004E340E" w:rsidRPr="004E340E" w:rsidRDefault="004E340E" w:rsidP="004E340E">
            <w:pPr>
              <w:widowControl/>
              <w:jc w:val="left"/>
              <w:rPr>
                <w:rFonts w:ascii="HGPｺﾞｼｯｸM" w:eastAsia="HGPｺﾞｼｯｸM" w:hAnsi="ＭＳ Ｐゴシック" w:cs="ＭＳ Ｐゴシック"/>
                <w:color w:val="000000"/>
                <w:kern w:val="0"/>
                <w:sz w:val="20"/>
              </w:rPr>
            </w:pPr>
            <w:r w:rsidRPr="004E340E">
              <w:rPr>
                <w:rFonts w:ascii="HGPｺﾞｼｯｸM" w:eastAsia="HGPｺﾞｼｯｸM" w:hAnsi="ＭＳ Ｐゴシック" w:cs="ＭＳ Ｐゴシック" w:hint="eastAsia"/>
                <w:color w:val="000000"/>
                <w:kern w:val="0"/>
                <w:sz w:val="20"/>
              </w:rPr>
              <w:t>⑥宿泊業</w:t>
            </w:r>
          </w:p>
        </w:tc>
        <w:tc>
          <w:tcPr>
            <w:tcW w:w="856" w:type="dxa"/>
            <w:tcBorders>
              <w:top w:val="nil"/>
              <w:left w:val="nil"/>
              <w:bottom w:val="single" w:sz="4" w:space="0" w:color="auto"/>
              <w:right w:val="single" w:sz="4" w:space="0" w:color="auto"/>
            </w:tcBorders>
            <w:shd w:val="clear" w:color="auto" w:fill="auto"/>
            <w:noWrap/>
            <w:vAlign w:val="center"/>
            <w:hideMark/>
          </w:tcPr>
          <w:p w:rsidR="004E340E" w:rsidRPr="004E340E" w:rsidRDefault="004E340E" w:rsidP="004E340E">
            <w:pPr>
              <w:widowControl/>
              <w:jc w:val="right"/>
              <w:rPr>
                <w:rFonts w:ascii="HGPｺﾞｼｯｸM" w:eastAsia="HGPｺﾞｼｯｸM" w:hAnsi="ＭＳ Ｐゴシック" w:cs="ＭＳ Ｐゴシック"/>
                <w:color w:val="000000"/>
                <w:kern w:val="0"/>
                <w:sz w:val="20"/>
              </w:rPr>
            </w:pPr>
            <w:r w:rsidRPr="004E340E">
              <w:rPr>
                <w:rFonts w:ascii="HGPｺﾞｼｯｸM" w:eastAsia="HGPｺﾞｼｯｸM" w:hAnsi="ＭＳ Ｐゴシック" w:cs="ＭＳ Ｐゴシック" w:hint="eastAsia"/>
                <w:color w:val="000000"/>
                <w:kern w:val="0"/>
                <w:sz w:val="20"/>
              </w:rPr>
              <w:t>45</w:t>
            </w:r>
          </w:p>
        </w:tc>
        <w:tc>
          <w:tcPr>
            <w:tcW w:w="978" w:type="dxa"/>
            <w:tcBorders>
              <w:top w:val="nil"/>
              <w:left w:val="nil"/>
              <w:bottom w:val="single" w:sz="4" w:space="0" w:color="auto"/>
              <w:right w:val="single" w:sz="4" w:space="0" w:color="auto"/>
            </w:tcBorders>
            <w:shd w:val="clear" w:color="auto" w:fill="auto"/>
            <w:noWrap/>
            <w:vAlign w:val="center"/>
            <w:hideMark/>
          </w:tcPr>
          <w:p w:rsidR="004E340E" w:rsidRPr="004E340E" w:rsidRDefault="004E340E" w:rsidP="004E340E">
            <w:pPr>
              <w:widowControl/>
              <w:jc w:val="right"/>
              <w:rPr>
                <w:rFonts w:ascii="HGPｺﾞｼｯｸM" w:eastAsia="HGPｺﾞｼｯｸM" w:hAnsi="ＭＳ Ｐゴシック" w:cs="ＭＳ Ｐゴシック"/>
                <w:color w:val="000000"/>
                <w:kern w:val="0"/>
                <w:sz w:val="20"/>
              </w:rPr>
            </w:pPr>
            <w:r w:rsidRPr="004E340E">
              <w:rPr>
                <w:rFonts w:ascii="HGPｺﾞｼｯｸM" w:eastAsia="HGPｺﾞｼｯｸM" w:hAnsi="ＭＳ Ｐゴシック" w:cs="ＭＳ Ｐゴシック" w:hint="eastAsia"/>
                <w:color w:val="000000"/>
                <w:kern w:val="0"/>
                <w:sz w:val="20"/>
              </w:rPr>
              <w:t>2.8%</w:t>
            </w:r>
          </w:p>
        </w:tc>
      </w:tr>
      <w:tr w:rsidR="004E340E" w:rsidRPr="004E340E" w:rsidTr="007B1E9E">
        <w:trPr>
          <w:trHeight w:val="402"/>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rsidR="004E340E" w:rsidRPr="004E340E" w:rsidRDefault="004E340E" w:rsidP="004E340E">
            <w:pPr>
              <w:widowControl/>
              <w:jc w:val="left"/>
              <w:rPr>
                <w:rFonts w:ascii="HGPｺﾞｼｯｸM" w:eastAsia="HGPｺﾞｼｯｸM" w:hAnsi="ＭＳ Ｐゴシック" w:cs="ＭＳ Ｐゴシック"/>
                <w:color w:val="000000"/>
                <w:kern w:val="0"/>
                <w:sz w:val="20"/>
              </w:rPr>
            </w:pPr>
            <w:r w:rsidRPr="004E340E">
              <w:rPr>
                <w:rFonts w:ascii="HGPｺﾞｼｯｸM" w:eastAsia="HGPｺﾞｼｯｸM" w:hAnsi="ＭＳ Ｐゴシック" w:cs="ＭＳ Ｐゴシック" w:hint="eastAsia"/>
                <w:color w:val="000000"/>
                <w:kern w:val="0"/>
                <w:sz w:val="20"/>
              </w:rPr>
              <w:t>⑦不動産業</w:t>
            </w:r>
          </w:p>
        </w:tc>
        <w:tc>
          <w:tcPr>
            <w:tcW w:w="856" w:type="dxa"/>
            <w:tcBorders>
              <w:top w:val="nil"/>
              <w:left w:val="nil"/>
              <w:bottom w:val="single" w:sz="4" w:space="0" w:color="auto"/>
              <w:right w:val="single" w:sz="4" w:space="0" w:color="auto"/>
            </w:tcBorders>
            <w:shd w:val="clear" w:color="auto" w:fill="auto"/>
            <w:noWrap/>
            <w:vAlign w:val="center"/>
            <w:hideMark/>
          </w:tcPr>
          <w:p w:rsidR="004E340E" w:rsidRPr="004E340E" w:rsidRDefault="004E340E" w:rsidP="004E340E">
            <w:pPr>
              <w:widowControl/>
              <w:jc w:val="right"/>
              <w:rPr>
                <w:rFonts w:ascii="HGPｺﾞｼｯｸM" w:eastAsia="HGPｺﾞｼｯｸM" w:hAnsi="ＭＳ Ｐゴシック" w:cs="ＭＳ Ｐゴシック"/>
                <w:color w:val="000000"/>
                <w:kern w:val="0"/>
                <w:sz w:val="20"/>
              </w:rPr>
            </w:pPr>
            <w:r w:rsidRPr="004E340E">
              <w:rPr>
                <w:rFonts w:ascii="HGPｺﾞｼｯｸM" w:eastAsia="HGPｺﾞｼｯｸM" w:hAnsi="ＭＳ Ｐゴシック" w:cs="ＭＳ Ｐゴシック" w:hint="eastAsia"/>
                <w:color w:val="000000"/>
                <w:kern w:val="0"/>
                <w:sz w:val="20"/>
              </w:rPr>
              <w:t>24</w:t>
            </w:r>
          </w:p>
        </w:tc>
        <w:tc>
          <w:tcPr>
            <w:tcW w:w="978" w:type="dxa"/>
            <w:tcBorders>
              <w:top w:val="nil"/>
              <w:left w:val="nil"/>
              <w:bottom w:val="single" w:sz="4" w:space="0" w:color="auto"/>
              <w:right w:val="single" w:sz="4" w:space="0" w:color="auto"/>
            </w:tcBorders>
            <w:shd w:val="clear" w:color="auto" w:fill="auto"/>
            <w:noWrap/>
            <w:vAlign w:val="center"/>
            <w:hideMark/>
          </w:tcPr>
          <w:p w:rsidR="004E340E" w:rsidRPr="004E340E" w:rsidRDefault="004E340E" w:rsidP="004E340E">
            <w:pPr>
              <w:widowControl/>
              <w:jc w:val="right"/>
              <w:rPr>
                <w:rFonts w:ascii="HGPｺﾞｼｯｸM" w:eastAsia="HGPｺﾞｼｯｸM" w:hAnsi="ＭＳ Ｐゴシック" w:cs="ＭＳ Ｐゴシック"/>
                <w:color w:val="000000"/>
                <w:kern w:val="0"/>
                <w:sz w:val="20"/>
              </w:rPr>
            </w:pPr>
            <w:r w:rsidRPr="004E340E">
              <w:rPr>
                <w:rFonts w:ascii="HGPｺﾞｼｯｸM" w:eastAsia="HGPｺﾞｼｯｸM" w:hAnsi="ＭＳ Ｐゴシック" w:cs="ＭＳ Ｐゴシック" w:hint="eastAsia"/>
                <w:color w:val="000000"/>
                <w:kern w:val="0"/>
                <w:sz w:val="20"/>
              </w:rPr>
              <w:t>1.5%</w:t>
            </w:r>
          </w:p>
        </w:tc>
      </w:tr>
      <w:tr w:rsidR="004E340E" w:rsidRPr="004E340E" w:rsidTr="007B1E9E">
        <w:trPr>
          <w:trHeight w:val="402"/>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rsidR="004E340E" w:rsidRPr="004E340E" w:rsidRDefault="004E340E" w:rsidP="004E340E">
            <w:pPr>
              <w:widowControl/>
              <w:jc w:val="left"/>
              <w:rPr>
                <w:rFonts w:ascii="HGPｺﾞｼｯｸM" w:eastAsia="HGPｺﾞｼｯｸM" w:hAnsi="ＭＳ Ｐゴシック" w:cs="ＭＳ Ｐゴシック"/>
                <w:color w:val="000000"/>
                <w:kern w:val="0"/>
                <w:sz w:val="20"/>
              </w:rPr>
            </w:pPr>
            <w:r w:rsidRPr="004E340E">
              <w:rPr>
                <w:rFonts w:ascii="HGPｺﾞｼｯｸM" w:eastAsia="HGPｺﾞｼｯｸM" w:hAnsi="ＭＳ Ｐゴシック" w:cs="ＭＳ Ｐゴシック" w:hint="eastAsia"/>
                <w:color w:val="000000"/>
                <w:kern w:val="0"/>
                <w:sz w:val="20"/>
              </w:rPr>
              <w:t>⑧医療・福祉業</w:t>
            </w:r>
          </w:p>
        </w:tc>
        <w:tc>
          <w:tcPr>
            <w:tcW w:w="856" w:type="dxa"/>
            <w:tcBorders>
              <w:top w:val="nil"/>
              <w:left w:val="nil"/>
              <w:bottom w:val="single" w:sz="4" w:space="0" w:color="auto"/>
              <w:right w:val="single" w:sz="4" w:space="0" w:color="auto"/>
            </w:tcBorders>
            <w:shd w:val="clear" w:color="auto" w:fill="auto"/>
            <w:noWrap/>
            <w:vAlign w:val="center"/>
            <w:hideMark/>
          </w:tcPr>
          <w:p w:rsidR="004E340E" w:rsidRPr="004E340E" w:rsidRDefault="004E340E" w:rsidP="004E340E">
            <w:pPr>
              <w:widowControl/>
              <w:jc w:val="right"/>
              <w:rPr>
                <w:rFonts w:ascii="HGPｺﾞｼｯｸM" w:eastAsia="HGPｺﾞｼｯｸM" w:hAnsi="ＭＳ Ｐゴシック" w:cs="ＭＳ Ｐゴシック"/>
                <w:color w:val="000000"/>
                <w:kern w:val="0"/>
                <w:sz w:val="20"/>
              </w:rPr>
            </w:pPr>
            <w:r w:rsidRPr="004E340E">
              <w:rPr>
                <w:rFonts w:ascii="HGPｺﾞｼｯｸM" w:eastAsia="HGPｺﾞｼｯｸM" w:hAnsi="ＭＳ Ｐゴシック" w:cs="ＭＳ Ｐゴシック" w:hint="eastAsia"/>
                <w:color w:val="000000"/>
                <w:kern w:val="0"/>
                <w:sz w:val="20"/>
              </w:rPr>
              <w:t>40</w:t>
            </w:r>
          </w:p>
        </w:tc>
        <w:tc>
          <w:tcPr>
            <w:tcW w:w="978" w:type="dxa"/>
            <w:tcBorders>
              <w:top w:val="nil"/>
              <w:left w:val="nil"/>
              <w:bottom w:val="single" w:sz="4" w:space="0" w:color="auto"/>
              <w:right w:val="single" w:sz="4" w:space="0" w:color="auto"/>
            </w:tcBorders>
            <w:shd w:val="clear" w:color="auto" w:fill="auto"/>
            <w:noWrap/>
            <w:vAlign w:val="center"/>
            <w:hideMark/>
          </w:tcPr>
          <w:p w:rsidR="004E340E" w:rsidRPr="004E340E" w:rsidRDefault="004E340E" w:rsidP="004E340E">
            <w:pPr>
              <w:widowControl/>
              <w:jc w:val="right"/>
              <w:rPr>
                <w:rFonts w:ascii="HGPｺﾞｼｯｸM" w:eastAsia="HGPｺﾞｼｯｸM" w:hAnsi="ＭＳ Ｐゴシック" w:cs="ＭＳ Ｐゴシック"/>
                <w:color w:val="000000"/>
                <w:kern w:val="0"/>
                <w:sz w:val="20"/>
              </w:rPr>
            </w:pPr>
            <w:r w:rsidRPr="004E340E">
              <w:rPr>
                <w:rFonts w:ascii="HGPｺﾞｼｯｸM" w:eastAsia="HGPｺﾞｼｯｸM" w:hAnsi="ＭＳ Ｐゴシック" w:cs="ＭＳ Ｐゴシック" w:hint="eastAsia"/>
                <w:color w:val="000000"/>
                <w:kern w:val="0"/>
                <w:sz w:val="20"/>
              </w:rPr>
              <w:t>2.5%</w:t>
            </w:r>
          </w:p>
        </w:tc>
      </w:tr>
      <w:tr w:rsidR="004E340E" w:rsidRPr="004E340E" w:rsidTr="007B1E9E">
        <w:trPr>
          <w:trHeight w:val="402"/>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rsidR="004E340E" w:rsidRPr="004E340E" w:rsidRDefault="004E340E" w:rsidP="004E340E">
            <w:pPr>
              <w:widowControl/>
              <w:jc w:val="left"/>
              <w:rPr>
                <w:rFonts w:ascii="HGPｺﾞｼｯｸM" w:eastAsia="HGPｺﾞｼｯｸM" w:hAnsi="ＭＳ Ｐゴシック" w:cs="ＭＳ Ｐゴシック"/>
                <w:color w:val="000000"/>
                <w:kern w:val="0"/>
                <w:sz w:val="20"/>
              </w:rPr>
            </w:pPr>
            <w:r w:rsidRPr="004E340E">
              <w:rPr>
                <w:rFonts w:ascii="HGPｺﾞｼｯｸM" w:eastAsia="HGPｺﾞｼｯｸM" w:hAnsi="ＭＳ Ｐゴシック" w:cs="ＭＳ Ｐゴシック" w:hint="eastAsia"/>
                <w:color w:val="000000"/>
                <w:kern w:val="0"/>
                <w:sz w:val="20"/>
              </w:rPr>
              <w:t>⑨その他サービス業</w:t>
            </w:r>
          </w:p>
        </w:tc>
        <w:tc>
          <w:tcPr>
            <w:tcW w:w="856" w:type="dxa"/>
            <w:tcBorders>
              <w:top w:val="nil"/>
              <w:left w:val="nil"/>
              <w:bottom w:val="single" w:sz="4" w:space="0" w:color="auto"/>
              <w:right w:val="single" w:sz="4" w:space="0" w:color="auto"/>
            </w:tcBorders>
            <w:shd w:val="clear" w:color="auto" w:fill="auto"/>
            <w:noWrap/>
            <w:vAlign w:val="center"/>
            <w:hideMark/>
          </w:tcPr>
          <w:p w:rsidR="004E340E" w:rsidRPr="004E340E" w:rsidRDefault="004E340E" w:rsidP="004E340E">
            <w:pPr>
              <w:widowControl/>
              <w:jc w:val="right"/>
              <w:rPr>
                <w:rFonts w:ascii="HGPｺﾞｼｯｸM" w:eastAsia="HGPｺﾞｼｯｸM" w:hAnsi="ＭＳ Ｐゴシック" w:cs="ＭＳ Ｐゴシック"/>
                <w:color w:val="000000"/>
                <w:kern w:val="0"/>
                <w:sz w:val="20"/>
              </w:rPr>
            </w:pPr>
            <w:r w:rsidRPr="004E340E">
              <w:rPr>
                <w:rFonts w:ascii="HGPｺﾞｼｯｸM" w:eastAsia="HGPｺﾞｼｯｸM" w:hAnsi="ＭＳ Ｐゴシック" w:cs="ＭＳ Ｐゴシック" w:hint="eastAsia"/>
                <w:color w:val="000000"/>
                <w:kern w:val="0"/>
                <w:sz w:val="20"/>
              </w:rPr>
              <w:t>319</w:t>
            </w:r>
          </w:p>
        </w:tc>
        <w:tc>
          <w:tcPr>
            <w:tcW w:w="978" w:type="dxa"/>
            <w:tcBorders>
              <w:top w:val="nil"/>
              <w:left w:val="nil"/>
              <w:bottom w:val="single" w:sz="4" w:space="0" w:color="auto"/>
              <w:right w:val="single" w:sz="4" w:space="0" w:color="auto"/>
            </w:tcBorders>
            <w:shd w:val="clear" w:color="auto" w:fill="auto"/>
            <w:noWrap/>
            <w:vAlign w:val="center"/>
            <w:hideMark/>
          </w:tcPr>
          <w:p w:rsidR="004E340E" w:rsidRPr="004E340E" w:rsidRDefault="004E340E" w:rsidP="004E340E">
            <w:pPr>
              <w:widowControl/>
              <w:jc w:val="right"/>
              <w:rPr>
                <w:rFonts w:ascii="HGPｺﾞｼｯｸM" w:eastAsia="HGPｺﾞｼｯｸM" w:hAnsi="ＭＳ Ｐゴシック" w:cs="ＭＳ Ｐゴシック"/>
                <w:color w:val="000000"/>
                <w:kern w:val="0"/>
                <w:sz w:val="20"/>
              </w:rPr>
            </w:pPr>
            <w:r w:rsidRPr="004E340E">
              <w:rPr>
                <w:rFonts w:ascii="HGPｺﾞｼｯｸM" w:eastAsia="HGPｺﾞｼｯｸM" w:hAnsi="ＭＳ Ｐゴシック" w:cs="ＭＳ Ｐゴシック" w:hint="eastAsia"/>
                <w:color w:val="000000"/>
                <w:kern w:val="0"/>
                <w:sz w:val="20"/>
              </w:rPr>
              <w:t>20.0%</w:t>
            </w:r>
          </w:p>
        </w:tc>
      </w:tr>
      <w:tr w:rsidR="004E340E" w:rsidRPr="004E340E" w:rsidTr="007B1E9E">
        <w:trPr>
          <w:trHeight w:val="402"/>
        </w:trPr>
        <w:tc>
          <w:tcPr>
            <w:tcW w:w="2038" w:type="dxa"/>
            <w:tcBorders>
              <w:top w:val="nil"/>
              <w:left w:val="single" w:sz="4" w:space="0" w:color="auto"/>
              <w:bottom w:val="single" w:sz="4" w:space="0" w:color="auto"/>
              <w:right w:val="single" w:sz="4" w:space="0" w:color="auto"/>
            </w:tcBorders>
            <w:shd w:val="clear" w:color="auto" w:fill="auto"/>
            <w:noWrap/>
            <w:vAlign w:val="center"/>
            <w:hideMark/>
          </w:tcPr>
          <w:p w:rsidR="004E340E" w:rsidRPr="004E340E" w:rsidRDefault="004E340E" w:rsidP="004E340E">
            <w:pPr>
              <w:widowControl/>
              <w:jc w:val="center"/>
              <w:rPr>
                <w:rFonts w:ascii="HGPｺﾞｼｯｸE" w:eastAsia="HGPｺﾞｼｯｸE" w:hAnsi="HGPｺﾞｼｯｸE" w:cs="ＭＳ Ｐゴシック"/>
                <w:color w:val="000000"/>
                <w:kern w:val="0"/>
                <w:sz w:val="20"/>
              </w:rPr>
            </w:pPr>
            <w:r w:rsidRPr="004E340E">
              <w:rPr>
                <w:rFonts w:ascii="HGPｺﾞｼｯｸE" w:eastAsia="HGPｺﾞｼｯｸE" w:hAnsi="HGPｺﾞｼｯｸE" w:cs="ＭＳ Ｐゴシック" w:hint="eastAsia"/>
                <w:color w:val="000000"/>
                <w:kern w:val="0"/>
                <w:sz w:val="20"/>
              </w:rPr>
              <w:t>合計</w:t>
            </w:r>
          </w:p>
        </w:tc>
        <w:tc>
          <w:tcPr>
            <w:tcW w:w="856" w:type="dxa"/>
            <w:tcBorders>
              <w:top w:val="nil"/>
              <w:left w:val="nil"/>
              <w:bottom w:val="single" w:sz="4" w:space="0" w:color="auto"/>
              <w:right w:val="single" w:sz="4" w:space="0" w:color="auto"/>
            </w:tcBorders>
            <w:shd w:val="clear" w:color="auto" w:fill="auto"/>
            <w:noWrap/>
            <w:vAlign w:val="center"/>
            <w:hideMark/>
          </w:tcPr>
          <w:p w:rsidR="004E340E" w:rsidRPr="004E340E" w:rsidRDefault="004E340E" w:rsidP="004E340E">
            <w:pPr>
              <w:widowControl/>
              <w:jc w:val="right"/>
              <w:rPr>
                <w:rFonts w:ascii="HGPｺﾞｼｯｸE" w:eastAsia="HGPｺﾞｼｯｸE" w:hAnsi="HGPｺﾞｼｯｸE" w:cs="ＭＳ Ｐゴシック"/>
                <w:color w:val="000000"/>
                <w:kern w:val="0"/>
                <w:sz w:val="20"/>
              </w:rPr>
            </w:pPr>
            <w:r w:rsidRPr="004E340E">
              <w:rPr>
                <w:rFonts w:ascii="HGPｺﾞｼｯｸE" w:eastAsia="HGPｺﾞｼｯｸE" w:hAnsi="HGPｺﾞｼｯｸE" w:cs="ＭＳ Ｐゴシック" w:hint="eastAsia"/>
                <w:color w:val="000000"/>
                <w:kern w:val="0"/>
                <w:sz w:val="20"/>
              </w:rPr>
              <w:t>1,597</w:t>
            </w:r>
          </w:p>
        </w:tc>
        <w:tc>
          <w:tcPr>
            <w:tcW w:w="978" w:type="dxa"/>
            <w:tcBorders>
              <w:top w:val="nil"/>
              <w:left w:val="nil"/>
              <w:bottom w:val="single" w:sz="4" w:space="0" w:color="auto"/>
              <w:right w:val="single" w:sz="4" w:space="0" w:color="auto"/>
            </w:tcBorders>
            <w:shd w:val="clear" w:color="auto" w:fill="auto"/>
            <w:noWrap/>
            <w:vAlign w:val="center"/>
            <w:hideMark/>
          </w:tcPr>
          <w:p w:rsidR="004E340E" w:rsidRPr="004E340E" w:rsidRDefault="004E340E" w:rsidP="004E340E">
            <w:pPr>
              <w:widowControl/>
              <w:jc w:val="right"/>
              <w:rPr>
                <w:rFonts w:ascii="HGPｺﾞｼｯｸE" w:eastAsia="HGPｺﾞｼｯｸE" w:hAnsi="HGPｺﾞｼｯｸE" w:cs="ＭＳ Ｐゴシック"/>
                <w:color w:val="000000"/>
                <w:kern w:val="0"/>
                <w:sz w:val="20"/>
              </w:rPr>
            </w:pPr>
            <w:r w:rsidRPr="004E340E">
              <w:rPr>
                <w:rFonts w:ascii="HGPｺﾞｼｯｸE" w:eastAsia="HGPｺﾞｼｯｸE" w:hAnsi="HGPｺﾞｼｯｸE" w:cs="ＭＳ Ｐゴシック" w:hint="eastAsia"/>
                <w:color w:val="000000"/>
                <w:kern w:val="0"/>
                <w:sz w:val="20"/>
              </w:rPr>
              <w:t>100.0%</w:t>
            </w:r>
          </w:p>
        </w:tc>
      </w:tr>
    </w:tbl>
    <w:p w:rsidR="00EC5ACA" w:rsidRDefault="00EC5ACA">
      <w:pPr>
        <w:rPr>
          <w:rFonts w:asciiTheme="minorEastAsia" w:hAnsiTheme="minorEastAsia" w:hint="eastAsia"/>
        </w:rPr>
      </w:pPr>
    </w:p>
    <w:p w:rsidR="007B1E9E" w:rsidRDefault="007B1E9E">
      <w:pPr>
        <w:rPr>
          <w:rFonts w:asciiTheme="minorEastAsia" w:hAnsiTheme="minorEastAsia"/>
        </w:rPr>
      </w:pPr>
    </w:p>
    <w:p w:rsidR="007B1E9E" w:rsidRDefault="007B1E9E">
      <w:pPr>
        <w:widowControl/>
        <w:jc w:val="left"/>
        <w:rPr>
          <w:rFonts w:asciiTheme="majorEastAsia" w:eastAsiaTheme="majorEastAsia" w:hAnsiTheme="majorEastAsia"/>
        </w:rPr>
      </w:pPr>
      <w:r>
        <w:rPr>
          <w:rFonts w:asciiTheme="majorEastAsia" w:eastAsiaTheme="majorEastAsia" w:hAnsiTheme="majorEastAsia"/>
        </w:rPr>
        <w:br w:type="page"/>
      </w:r>
    </w:p>
    <w:p w:rsidR="007857B5" w:rsidRPr="005D1759" w:rsidRDefault="00DB4DD0">
      <w:pPr>
        <w:rPr>
          <w:rFonts w:asciiTheme="majorEastAsia" w:eastAsiaTheme="majorEastAsia" w:hAnsiTheme="majorEastAsia"/>
          <w:sz w:val="20"/>
        </w:rPr>
      </w:pPr>
      <w:r w:rsidRPr="005D1759">
        <w:rPr>
          <w:rFonts w:asciiTheme="majorEastAsia" w:eastAsiaTheme="majorEastAsia" w:hAnsiTheme="majorEastAsia" w:hint="eastAsia"/>
          <w:sz w:val="20"/>
        </w:rPr>
        <w:lastRenderedPageBreak/>
        <w:t>表1-2.</w:t>
      </w:r>
      <w:r w:rsidR="003C4F60" w:rsidRPr="005D1759">
        <w:rPr>
          <w:rFonts w:asciiTheme="majorEastAsia" w:eastAsiaTheme="majorEastAsia" w:hAnsiTheme="majorEastAsia" w:hint="eastAsia"/>
          <w:sz w:val="20"/>
        </w:rPr>
        <w:t>＜</w:t>
      </w:r>
      <w:r w:rsidR="00684E0C" w:rsidRPr="005D1759">
        <w:rPr>
          <w:rFonts w:asciiTheme="majorEastAsia" w:eastAsiaTheme="majorEastAsia" w:hAnsiTheme="majorEastAsia" w:hint="eastAsia"/>
          <w:sz w:val="20"/>
        </w:rPr>
        <w:t>参考</w:t>
      </w:r>
      <w:r w:rsidR="003C4F60" w:rsidRPr="005D1759">
        <w:rPr>
          <w:rFonts w:asciiTheme="majorEastAsia" w:eastAsiaTheme="majorEastAsia" w:hAnsiTheme="majorEastAsia" w:hint="eastAsia"/>
          <w:sz w:val="20"/>
        </w:rPr>
        <w:t>＞</w:t>
      </w:r>
      <w:r w:rsidR="00EC5ACA" w:rsidRPr="005D1759">
        <w:rPr>
          <w:rFonts w:ascii="ＭＳ Ｐゴシック" w:eastAsia="ＭＳ Ｐゴシック" w:hAnsi="ＭＳ Ｐゴシック" w:cs="ＭＳ Ｐゴシック" w:hint="eastAsia"/>
          <w:color w:val="000000"/>
          <w:kern w:val="0"/>
        </w:rPr>
        <w:t xml:space="preserve"> いわき市産業大分類別事業所数</w:t>
      </w:r>
      <w:r w:rsidR="003C4F60" w:rsidRPr="005D1759">
        <w:rPr>
          <w:rFonts w:ascii="ＭＳ Ｐゴシック" w:eastAsia="ＭＳ Ｐゴシック" w:hAnsi="ＭＳ Ｐゴシック" w:cs="ＭＳ Ｐゴシック" w:hint="eastAsia"/>
          <w:color w:val="000000"/>
          <w:kern w:val="0"/>
        </w:rPr>
        <w:t>（平成26年度）</w:t>
      </w:r>
    </w:p>
    <w:tbl>
      <w:tblPr>
        <w:tblW w:w="5776" w:type="dxa"/>
        <w:tblInd w:w="84"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4A0" w:firstRow="1" w:lastRow="0" w:firstColumn="1" w:lastColumn="0" w:noHBand="0" w:noVBand="1"/>
      </w:tblPr>
      <w:tblGrid>
        <w:gridCol w:w="3938"/>
        <w:gridCol w:w="919"/>
        <w:gridCol w:w="919"/>
      </w:tblGrid>
      <w:tr w:rsidR="003C4F60" w:rsidRPr="00EC5ACA" w:rsidTr="007B1E9E">
        <w:trPr>
          <w:trHeight w:val="270"/>
        </w:trPr>
        <w:tc>
          <w:tcPr>
            <w:tcW w:w="3938" w:type="dxa"/>
            <w:tcBorders>
              <w:right w:val="single" w:sz="4" w:space="0" w:color="auto"/>
            </w:tcBorders>
            <w:shd w:val="clear" w:color="4F81BD" w:fill="auto"/>
            <w:noWrap/>
            <w:vAlign w:val="center"/>
            <w:hideMark/>
          </w:tcPr>
          <w:p w:rsidR="003C4F60" w:rsidRPr="00EC5ACA" w:rsidRDefault="003C4F60" w:rsidP="00EC5ACA">
            <w:pPr>
              <w:widowControl/>
              <w:jc w:val="left"/>
              <w:rPr>
                <w:rFonts w:ascii="ＭＳ Ｐゴシック" w:eastAsia="ＭＳ Ｐゴシック" w:hAnsi="ＭＳ Ｐゴシック" w:cs="ＭＳ Ｐゴシック"/>
                <w:b/>
                <w:bCs/>
                <w:kern w:val="0"/>
                <w:sz w:val="20"/>
              </w:rPr>
            </w:pPr>
            <w:r w:rsidRPr="00EC5ACA">
              <w:rPr>
                <w:rFonts w:ascii="ＭＳ Ｐゴシック" w:eastAsia="ＭＳ Ｐゴシック" w:hAnsi="ＭＳ Ｐゴシック" w:cs="ＭＳ Ｐゴシック" w:hint="eastAsia"/>
                <w:b/>
                <w:bCs/>
                <w:kern w:val="0"/>
                <w:sz w:val="20"/>
              </w:rPr>
              <w:t>産業</w:t>
            </w:r>
            <w:r>
              <w:rPr>
                <w:rFonts w:ascii="ＭＳ Ｐゴシック" w:eastAsia="ＭＳ Ｐゴシック" w:hAnsi="ＭＳ Ｐゴシック" w:cs="ＭＳ Ｐゴシック" w:hint="eastAsia"/>
                <w:b/>
                <w:bCs/>
                <w:kern w:val="0"/>
                <w:sz w:val="20"/>
              </w:rPr>
              <w:t>大</w:t>
            </w:r>
            <w:r w:rsidRPr="00EC5ACA">
              <w:rPr>
                <w:rFonts w:ascii="ＭＳ Ｐゴシック" w:eastAsia="ＭＳ Ｐゴシック" w:hAnsi="ＭＳ Ｐゴシック" w:cs="ＭＳ Ｐゴシック" w:hint="eastAsia"/>
                <w:b/>
                <w:bCs/>
                <w:kern w:val="0"/>
                <w:sz w:val="20"/>
              </w:rPr>
              <w:t>分類</w:t>
            </w:r>
          </w:p>
        </w:tc>
        <w:tc>
          <w:tcPr>
            <w:tcW w:w="919" w:type="dxa"/>
            <w:tcBorders>
              <w:left w:val="single" w:sz="4" w:space="0" w:color="auto"/>
              <w:right w:val="single" w:sz="4" w:space="0" w:color="auto"/>
            </w:tcBorders>
            <w:shd w:val="clear" w:color="4F81BD" w:fill="auto"/>
            <w:noWrap/>
            <w:vAlign w:val="center"/>
            <w:hideMark/>
          </w:tcPr>
          <w:p w:rsidR="003C4F60" w:rsidRPr="00EC5ACA" w:rsidRDefault="003C4F60" w:rsidP="00EC5ACA">
            <w:pPr>
              <w:widowControl/>
              <w:jc w:val="left"/>
              <w:rPr>
                <w:rFonts w:ascii="ＭＳ Ｐゴシック" w:eastAsia="ＭＳ Ｐゴシック" w:hAnsi="ＭＳ Ｐゴシック" w:cs="ＭＳ Ｐゴシック"/>
                <w:b/>
                <w:bCs/>
                <w:kern w:val="0"/>
                <w:sz w:val="18"/>
              </w:rPr>
            </w:pPr>
            <w:r w:rsidRPr="00857765">
              <w:rPr>
                <w:rFonts w:ascii="ＭＳ Ｐゴシック" w:eastAsia="ＭＳ Ｐゴシック" w:hAnsi="ＭＳ Ｐゴシック" w:cs="ＭＳ Ｐゴシック" w:hint="eastAsia"/>
                <w:b/>
                <w:bCs/>
                <w:kern w:val="0"/>
                <w:sz w:val="20"/>
              </w:rPr>
              <w:t>数</w:t>
            </w:r>
          </w:p>
        </w:tc>
        <w:tc>
          <w:tcPr>
            <w:tcW w:w="919" w:type="dxa"/>
            <w:tcBorders>
              <w:left w:val="single" w:sz="4" w:space="0" w:color="auto"/>
            </w:tcBorders>
            <w:shd w:val="clear" w:color="4F81BD" w:fill="auto"/>
          </w:tcPr>
          <w:p w:rsidR="003C4F60" w:rsidRPr="00857765" w:rsidRDefault="003C4F60" w:rsidP="00916CCB">
            <w:pPr>
              <w:widowControl/>
              <w:jc w:val="right"/>
              <w:rPr>
                <w:rFonts w:ascii="ＭＳ Ｐゴシック" w:eastAsia="ＭＳ Ｐゴシック" w:hAnsi="ＭＳ Ｐゴシック" w:cs="ＭＳ Ｐゴシック"/>
                <w:b/>
                <w:bCs/>
                <w:kern w:val="0"/>
                <w:sz w:val="20"/>
              </w:rPr>
            </w:pPr>
            <w:r>
              <w:rPr>
                <w:rFonts w:ascii="ＭＳ Ｐゴシック" w:eastAsia="ＭＳ Ｐゴシック" w:hAnsi="ＭＳ Ｐゴシック" w:cs="ＭＳ Ｐゴシック" w:hint="eastAsia"/>
                <w:b/>
                <w:bCs/>
                <w:kern w:val="0"/>
                <w:sz w:val="20"/>
              </w:rPr>
              <w:t>率</w:t>
            </w:r>
          </w:p>
        </w:tc>
      </w:tr>
      <w:tr w:rsidR="003C4F60" w:rsidRPr="00EC5ACA" w:rsidTr="007B1E9E">
        <w:trPr>
          <w:trHeight w:val="270"/>
        </w:trPr>
        <w:tc>
          <w:tcPr>
            <w:tcW w:w="3938" w:type="dxa"/>
            <w:tcBorders>
              <w:right w:val="single" w:sz="4" w:space="0" w:color="auto"/>
            </w:tcBorders>
            <w:shd w:val="clear" w:color="DCE6F1" w:fill="auto"/>
            <w:noWrap/>
            <w:vAlign w:val="center"/>
            <w:hideMark/>
          </w:tcPr>
          <w:p w:rsidR="003C4F60" w:rsidRPr="00684E0C" w:rsidRDefault="003C4F60" w:rsidP="00684E0C">
            <w:pPr>
              <w:pStyle w:val="a7"/>
              <w:widowControl/>
              <w:numPr>
                <w:ilvl w:val="0"/>
                <w:numId w:val="24"/>
              </w:numPr>
              <w:ind w:leftChars="0"/>
              <w:jc w:val="left"/>
              <w:rPr>
                <w:rFonts w:ascii="ＭＳ Ｐゴシック" w:eastAsia="ＭＳ Ｐゴシック" w:hAnsi="ＭＳ Ｐゴシック" w:cs="ＭＳ Ｐゴシック"/>
                <w:kern w:val="0"/>
                <w:sz w:val="20"/>
              </w:rPr>
            </w:pPr>
            <w:r w:rsidRPr="00684E0C">
              <w:rPr>
                <w:rFonts w:ascii="ＭＳ Ｐゴシック" w:eastAsia="ＭＳ Ｐゴシック" w:hAnsi="ＭＳ Ｐゴシック" w:cs="ＭＳ Ｐゴシック" w:hint="eastAsia"/>
                <w:color w:val="000000"/>
                <w:kern w:val="0"/>
                <w:sz w:val="20"/>
              </w:rPr>
              <w:t xml:space="preserve">農業 </w:t>
            </w:r>
            <w:r w:rsidRPr="00684E0C">
              <w:rPr>
                <w:rFonts w:ascii="ＭＳ Ｐゴシック" w:eastAsia="ＭＳ Ｐゴシック" w:hAnsi="ＭＳ Ｐゴシック" w:cs="ＭＳ Ｐゴシック" w:hint="eastAsia"/>
                <w:kern w:val="0"/>
                <w:sz w:val="20"/>
              </w:rPr>
              <w:t xml:space="preserve"> </w:t>
            </w:r>
          </w:p>
        </w:tc>
        <w:tc>
          <w:tcPr>
            <w:tcW w:w="919" w:type="dxa"/>
            <w:tcBorders>
              <w:left w:val="single" w:sz="4" w:space="0" w:color="auto"/>
              <w:right w:val="single" w:sz="4" w:space="0" w:color="auto"/>
            </w:tcBorders>
            <w:shd w:val="clear" w:color="DCE6F1" w:fill="auto"/>
            <w:noWrap/>
            <w:vAlign w:val="center"/>
            <w:hideMark/>
          </w:tcPr>
          <w:p w:rsidR="003C4F60" w:rsidRPr="00EC5ACA" w:rsidRDefault="003C4F60" w:rsidP="00EC5ACA">
            <w:pPr>
              <w:widowControl/>
              <w:jc w:val="right"/>
              <w:rPr>
                <w:rFonts w:ascii="ＭＳ Ｐゴシック" w:eastAsia="ＭＳ Ｐゴシック" w:hAnsi="ＭＳ Ｐゴシック" w:cs="ＭＳ Ｐゴシック"/>
                <w:kern w:val="0"/>
                <w:sz w:val="20"/>
              </w:rPr>
            </w:pPr>
            <w:r w:rsidRPr="00EC5ACA">
              <w:rPr>
                <w:rFonts w:ascii="ＭＳ Ｐゴシック" w:eastAsia="ＭＳ Ｐゴシック" w:hAnsi="ＭＳ Ｐゴシック" w:cs="ＭＳ Ｐゴシック" w:hint="eastAsia"/>
                <w:kern w:val="0"/>
                <w:sz w:val="20"/>
              </w:rPr>
              <w:t>25</w:t>
            </w:r>
          </w:p>
        </w:tc>
        <w:tc>
          <w:tcPr>
            <w:tcW w:w="919" w:type="dxa"/>
            <w:tcBorders>
              <w:left w:val="single" w:sz="4" w:space="0" w:color="auto"/>
            </w:tcBorders>
            <w:shd w:val="clear" w:color="DCE6F1" w:fill="auto"/>
          </w:tcPr>
          <w:p w:rsidR="003C4F60" w:rsidRPr="003C4F60" w:rsidRDefault="003C4F60" w:rsidP="00916CCB">
            <w:pPr>
              <w:jc w:val="right"/>
              <w:rPr>
                <w:rFonts w:ascii="ＭＳ Ｐゴシック" w:eastAsia="ＭＳ Ｐゴシック" w:hAnsi="ＭＳ Ｐゴシック"/>
                <w:sz w:val="20"/>
              </w:rPr>
            </w:pPr>
            <w:r w:rsidRPr="003C4F60">
              <w:rPr>
                <w:rFonts w:ascii="ＭＳ Ｐゴシック" w:eastAsia="ＭＳ Ｐゴシック" w:hAnsi="ＭＳ Ｐゴシック"/>
                <w:sz w:val="20"/>
              </w:rPr>
              <w:t>0.2%</w:t>
            </w:r>
          </w:p>
        </w:tc>
      </w:tr>
      <w:tr w:rsidR="003C4F60" w:rsidRPr="00EC5ACA" w:rsidTr="007B1E9E">
        <w:trPr>
          <w:trHeight w:val="270"/>
        </w:trPr>
        <w:tc>
          <w:tcPr>
            <w:tcW w:w="3938" w:type="dxa"/>
            <w:tcBorders>
              <w:right w:val="single" w:sz="4" w:space="0" w:color="auto"/>
            </w:tcBorders>
            <w:shd w:val="clear" w:color="auto" w:fill="auto"/>
            <w:noWrap/>
            <w:vAlign w:val="center"/>
            <w:hideMark/>
          </w:tcPr>
          <w:p w:rsidR="003C4F60" w:rsidRPr="00684E0C" w:rsidRDefault="003C4F60" w:rsidP="00684E0C">
            <w:pPr>
              <w:pStyle w:val="a7"/>
              <w:widowControl/>
              <w:numPr>
                <w:ilvl w:val="0"/>
                <w:numId w:val="24"/>
              </w:numPr>
              <w:ind w:leftChars="0"/>
              <w:jc w:val="left"/>
              <w:rPr>
                <w:rFonts w:ascii="ＭＳ Ｐゴシック" w:eastAsia="ＭＳ Ｐゴシック" w:hAnsi="ＭＳ Ｐゴシック" w:cs="ＭＳ Ｐゴシック"/>
                <w:kern w:val="0"/>
                <w:sz w:val="20"/>
              </w:rPr>
            </w:pPr>
            <w:r w:rsidRPr="00684E0C">
              <w:rPr>
                <w:rFonts w:ascii="ＭＳ Ｐゴシック" w:eastAsia="ＭＳ Ｐゴシック" w:hAnsi="ＭＳ Ｐゴシック" w:cs="ＭＳ Ｐゴシック" w:hint="eastAsia"/>
                <w:color w:val="000000"/>
                <w:kern w:val="0"/>
                <w:sz w:val="20"/>
              </w:rPr>
              <w:t xml:space="preserve">林業 </w:t>
            </w:r>
            <w:r w:rsidRPr="00684E0C">
              <w:rPr>
                <w:rFonts w:ascii="ＭＳ Ｐゴシック" w:eastAsia="ＭＳ Ｐゴシック" w:hAnsi="ＭＳ Ｐゴシック" w:cs="ＭＳ Ｐゴシック" w:hint="eastAsia"/>
                <w:kern w:val="0"/>
                <w:sz w:val="20"/>
              </w:rPr>
              <w:t xml:space="preserve"> </w:t>
            </w:r>
          </w:p>
        </w:tc>
        <w:tc>
          <w:tcPr>
            <w:tcW w:w="919" w:type="dxa"/>
            <w:tcBorders>
              <w:left w:val="single" w:sz="4" w:space="0" w:color="auto"/>
              <w:right w:val="single" w:sz="4" w:space="0" w:color="auto"/>
            </w:tcBorders>
            <w:shd w:val="clear" w:color="auto" w:fill="auto"/>
            <w:noWrap/>
            <w:vAlign w:val="center"/>
            <w:hideMark/>
          </w:tcPr>
          <w:p w:rsidR="003C4F60" w:rsidRPr="00EC5ACA" w:rsidRDefault="003C4F60" w:rsidP="00EC5ACA">
            <w:pPr>
              <w:widowControl/>
              <w:jc w:val="right"/>
              <w:rPr>
                <w:rFonts w:ascii="ＭＳ Ｐゴシック" w:eastAsia="ＭＳ Ｐゴシック" w:hAnsi="ＭＳ Ｐゴシック" w:cs="ＭＳ Ｐゴシック"/>
                <w:kern w:val="0"/>
                <w:sz w:val="20"/>
              </w:rPr>
            </w:pPr>
            <w:r w:rsidRPr="00EC5ACA">
              <w:rPr>
                <w:rFonts w:ascii="ＭＳ Ｐゴシック" w:eastAsia="ＭＳ Ｐゴシック" w:hAnsi="ＭＳ Ｐゴシック" w:cs="ＭＳ Ｐゴシック" w:hint="eastAsia"/>
                <w:kern w:val="0"/>
                <w:sz w:val="20"/>
              </w:rPr>
              <w:t>13</w:t>
            </w:r>
          </w:p>
        </w:tc>
        <w:tc>
          <w:tcPr>
            <w:tcW w:w="919" w:type="dxa"/>
            <w:tcBorders>
              <w:left w:val="single" w:sz="4" w:space="0" w:color="auto"/>
            </w:tcBorders>
          </w:tcPr>
          <w:p w:rsidR="003C4F60" w:rsidRPr="003C4F60" w:rsidRDefault="003C4F60" w:rsidP="00916CCB">
            <w:pPr>
              <w:jc w:val="right"/>
              <w:rPr>
                <w:rFonts w:ascii="ＭＳ Ｐゴシック" w:eastAsia="ＭＳ Ｐゴシック" w:hAnsi="ＭＳ Ｐゴシック"/>
                <w:sz w:val="20"/>
              </w:rPr>
            </w:pPr>
            <w:r w:rsidRPr="003C4F60">
              <w:rPr>
                <w:rFonts w:ascii="ＭＳ Ｐゴシック" w:eastAsia="ＭＳ Ｐゴシック" w:hAnsi="ＭＳ Ｐゴシック"/>
                <w:sz w:val="20"/>
              </w:rPr>
              <w:t>0.1%</w:t>
            </w:r>
          </w:p>
        </w:tc>
      </w:tr>
      <w:tr w:rsidR="003C4F60" w:rsidRPr="00EC5ACA" w:rsidTr="007B1E9E">
        <w:trPr>
          <w:trHeight w:val="270"/>
        </w:trPr>
        <w:tc>
          <w:tcPr>
            <w:tcW w:w="3938" w:type="dxa"/>
            <w:tcBorders>
              <w:right w:val="single" w:sz="4" w:space="0" w:color="auto"/>
            </w:tcBorders>
            <w:shd w:val="clear" w:color="DCE6F1" w:fill="auto"/>
            <w:noWrap/>
            <w:vAlign w:val="center"/>
            <w:hideMark/>
          </w:tcPr>
          <w:p w:rsidR="003C4F60" w:rsidRPr="00684E0C" w:rsidRDefault="003C4F60" w:rsidP="00684E0C">
            <w:pPr>
              <w:pStyle w:val="a7"/>
              <w:widowControl/>
              <w:numPr>
                <w:ilvl w:val="0"/>
                <w:numId w:val="24"/>
              </w:numPr>
              <w:ind w:leftChars="0"/>
              <w:jc w:val="left"/>
              <w:rPr>
                <w:rFonts w:ascii="ＭＳ Ｐゴシック" w:eastAsia="ＭＳ Ｐゴシック" w:hAnsi="ＭＳ Ｐゴシック" w:cs="ＭＳ Ｐゴシック"/>
                <w:kern w:val="0"/>
                <w:sz w:val="20"/>
              </w:rPr>
            </w:pPr>
            <w:r w:rsidRPr="00684E0C">
              <w:rPr>
                <w:rFonts w:ascii="ＭＳ Ｐゴシック" w:eastAsia="ＭＳ Ｐゴシック" w:hAnsi="ＭＳ Ｐゴシック" w:cs="ＭＳ Ｐゴシック" w:hint="eastAsia"/>
                <w:color w:val="000000"/>
                <w:kern w:val="0"/>
                <w:sz w:val="20"/>
              </w:rPr>
              <w:t xml:space="preserve">漁業 </w:t>
            </w:r>
            <w:r w:rsidRPr="00684E0C">
              <w:rPr>
                <w:rFonts w:ascii="ＭＳ Ｐゴシック" w:eastAsia="ＭＳ Ｐゴシック" w:hAnsi="ＭＳ Ｐゴシック" w:cs="ＭＳ Ｐゴシック" w:hint="eastAsia"/>
                <w:kern w:val="0"/>
                <w:sz w:val="20"/>
              </w:rPr>
              <w:t xml:space="preserve"> </w:t>
            </w:r>
          </w:p>
        </w:tc>
        <w:tc>
          <w:tcPr>
            <w:tcW w:w="919" w:type="dxa"/>
            <w:tcBorders>
              <w:left w:val="single" w:sz="4" w:space="0" w:color="auto"/>
              <w:right w:val="single" w:sz="4" w:space="0" w:color="auto"/>
            </w:tcBorders>
            <w:shd w:val="clear" w:color="DCE6F1" w:fill="auto"/>
            <w:noWrap/>
            <w:vAlign w:val="center"/>
            <w:hideMark/>
          </w:tcPr>
          <w:p w:rsidR="003C4F60" w:rsidRPr="00EC5ACA" w:rsidRDefault="003C4F60" w:rsidP="00EC5ACA">
            <w:pPr>
              <w:widowControl/>
              <w:jc w:val="right"/>
              <w:rPr>
                <w:rFonts w:ascii="ＭＳ Ｐゴシック" w:eastAsia="ＭＳ Ｐゴシック" w:hAnsi="ＭＳ Ｐゴシック" w:cs="ＭＳ Ｐゴシック"/>
                <w:kern w:val="0"/>
                <w:sz w:val="20"/>
              </w:rPr>
            </w:pPr>
            <w:r w:rsidRPr="00EC5ACA">
              <w:rPr>
                <w:rFonts w:ascii="ＭＳ Ｐゴシック" w:eastAsia="ＭＳ Ｐゴシック" w:hAnsi="ＭＳ Ｐゴシック" w:cs="ＭＳ Ｐゴシック" w:hint="eastAsia"/>
                <w:kern w:val="0"/>
                <w:sz w:val="20"/>
              </w:rPr>
              <w:t>14</w:t>
            </w:r>
          </w:p>
        </w:tc>
        <w:tc>
          <w:tcPr>
            <w:tcW w:w="919" w:type="dxa"/>
            <w:tcBorders>
              <w:left w:val="single" w:sz="4" w:space="0" w:color="auto"/>
            </w:tcBorders>
            <w:shd w:val="clear" w:color="DCE6F1" w:fill="auto"/>
          </w:tcPr>
          <w:p w:rsidR="003C4F60" w:rsidRPr="003C4F60" w:rsidRDefault="003C4F60" w:rsidP="00916CCB">
            <w:pPr>
              <w:jc w:val="right"/>
              <w:rPr>
                <w:rFonts w:ascii="ＭＳ Ｐゴシック" w:eastAsia="ＭＳ Ｐゴシック" w:hAnsi="ＭＳ Ｐゴシック"/>
                <w:sz w:val="20"/>
              </w:rPr>
            </w:pPr>
            <w:r w:rsidRPr="003C4F60">
              <w:rPr>
                <w:rFonts w:ascii="ＭＳ Ｐゴシック" w:eastAsia="ＭＳ Ｐゴシック" w:hAnsi="ＭＳ Ｐゴシック"/>
                <w:sz w:val="20"/>
              </w:rPr>
              <w:t>0.1%</w:t>
            </w:r>
          </w:p>
        </w:tc>
      </w:tr>
      <w:tr w:rsidR="003C4F60" w:rsidRPr="00EC5ACA" w:rsidTr="007B1E9E">
        <w:trPr>
          <w:trHeight w:val="270"/>
        </w:trPr>
        <w:tc>
          <w:tcPr>
            <w:tcW w:w="3938" w:type="dxa"/>
            <w:tcBorders>
              <w:right w:val="single" w:sz="4" w:space="0" w:color="auto"/>
            </w:tcBorders>
            <w:shd w:val="clear" w:color="auto" w:fill="auto"/>
            <w:noWrap/>
            <w:vAlign w:val="center"/>
            <w:hideMark/>
          </w:tcPr>
          <w:p w:rsidR="003C4F60" w:rsidRPr="00684E0C" w:rsidRDefault="003C4F60" w:rsidP="00684E0C">
            <w:pPr>
              <w:pStyle w:val="a7"/>
              <w:widowControl/>
              <w:numPr>
                <w:ilvl w:val="0"/>
                <w:numId w:val="24"/>
              </w:numPr>
              <w:ind w:leftChars="0"/>
              <w:jc w:val="left"/>
              <w:rPr>
                <w:rFonts w:ascii="ＭＳ Ｐゴシック" w:eastAsia="ＭＳ Ｐゴシック" w:hAnsi="ＭＳ Ｐゴシック" w:cs="ＭＳ Ｐゴシック"/>
                <w:kern w:val="0"/>
                <w:sz w:val="20"/>
              </w:rPr>
            </w:pPr>
            <w:r w:rsidRPr="00684E0C">
              <w:rPr>
                <w:rFonts w:ascii="ＭＳ Ｐゴシック" w:eastAsia="ＭＳ Ｐゴシック" w:hAnsi="ＭＳ Ｐゴシック" w:cs="ＭＳ Ｐゴシック" w:hint="eastAsia"/>
                <w:color w:val="000000"/>
                <w:kern w:val="0"/>
                <w:sz w:val="20"/>
              </w:rPr>
              <w:t xml:space="preserve">鉱業 </w:t>
            </w:r>
            <w:r w:rsidRPr="00684E0C">
              <w:rPr>
                <w:rFonts w:ascii="ＭＳ Ｐゴシック" w:eastAsia="ＭＳ Ｐゴシック" w:hAnsi="ＭＳ Ｐゴシック" w:cs="ＭＳ Ｐゴシック" w:hint="eastAsia"/>
                <w:kern w:val="0"/>
                <w:sz w:val="20"/>
              </w:rPr>
              <w:t xml:space="preserve"> </w:t>
            </w:r>
          </w:p>
        </w:tc>
        <w:tc>
          <w:tcPr>
            <w:tcW w:w="919" w:type="dxa"/>
            <w:tcBorders>
              <w:left w:val="single" w:sz="4" w:space="0" w:color="auto"/>
              <w:right w:val="single" w:sz="4" w:space="0" w:color="auto"/>
            </w:tcBorders>
            <w:shd w:val="clear" w:color="auto" w:fill="auto"/>
            <w:noWrap/>
            <w:vAlign w:val="center"/>
            <w:hideMark/>
          </w:tcPr>
          <w:p w:rsidR="003C4F60" w:rsidRPr="00EC5ACA" w:rsidRDefault="003C4F60" w:rsidP="00EC5ACA">
            <w:pPr>
              <w:widowControl/>
              <w:jc w:val="right"/>
              <w:rPr>
                <w:rFonts w:ascii="ＭＳ Ｐゴシック" w:eastAsia="ＭＳ Ｐゴシック" w:hAnsi="ＭＳ Ｐゴシック" w:cs="ＭＳ Ｐゴシック"/>
                <w:kern w:val="0"/>
                <w:sz w:val="20"/>
              </w:rPr>
            </w:pPr>
            <w:r w:rsidRPr="00EC5ACA">
              <w:rPr>
                <w:rFonts w:ascii="ＭＳ Ｐゴシック" w:eastAsia="ＭＳ Ｐゴシック" w:hAnsi="ＭＳ Ｐゴシック" w:cs="ＭＳ Ｐゴシック" w:hint="eastAsia"/>
                <w:kern w:val="0"/>
                <w:sz w:val="20"/>
              </w:rPr>
              <w:t>17</w:t>
            </w:r>
          </w:p>
        </w:tc>
        <w:tc>
          <w:tcPr>
            <w:tcW w:w="919" w:type="dxa"/>
            <w:tcBorders>
              <w:left w:val="single" w:sz="4" w:space="0" w:color="auto"/>
            </w:tcBorders>
          </w:tcPr>
          <w:p w:rsidR="003C4F60" w:rsidRPr="003C4F60" w:rsidRDefault="003C4F60" w:rsidP="00916CCB">
            <w:pPr>
              <w:jc w:val="right"/>
              <w:rPr>
                <w:rFonts w:ascii="ＭＳ Ｐゴシック" w:eastAsia="ＭＳ Ｐゴシック" w:hAnsi="ＭＳ Ｐゴシック"/>
                <w:sz w:val="20"/>
              </w:rPr>
            </w:pPr>
            <w:r w:rsidRPr="003C4F60">
              <w:rPr>
                <w:rFonts w:ascii="ＭＳ Ｐゴシック" w:eastAsia="ＭＳ Ｐゴシック" w:hAnsi="ＭＳ Ｐゴシック"/>
                <w:sz w:val="20"/>
              </w:rPr>
              <w:t>0.1%</w:t>
            </w:r>
          </w:p>
        </w:tc>
      </w:tr>
      <w:tr w:rsidR="003C4F60" w:rsidRPr="00EC5ACA" w:rsidTr="007B1E9E">
        <w:trPr>
          <w:trHeight w:val="270"/>
        </w:trPr>
        <w:tc>
          <w:tcPr>
            <w:tcW w:w="3938" w:type="dxa"/>
            <w:tcBorders>
              <w:right w:val="single" w:sz="4" w:space="0" w:color="auto"/>
            </w:tcBorders>
            <w:shd w:val="clear" w:color="DCE6F1" w:fill="auto"/>
            <w:noWrap/>
            <w:vAlign w:val="center"/>
            <w:hideMark/>
          </w:tcPr>
          <w:p w:rsidR="003C4F60" w:rsidRPr="00684E0C" w:rsidRDefault="003C4F60" w:rsidP="00684E0C">
            <w:pPr>
              <w:pStyle w:val="a7"/>
              <w:widowControl/>
              <w:numPr>
                <w:ilvl w:val="0"/>
                <w:numId w:val="24"/>
              </w:numPr>
              <w:ind w:leftChars="0"/>
              <w:jc w:val="left"/>
              <w:rPr>
                <w:rFonts w:ascii="ＭＳ Ｐゴシック" w:eastAsia="ＭＳ Ｐゴシック" w:hAnsi="ＭＳ Ｐゴシック" w:cs="ＭＳ Ｐゴシック"/>
                <w:kern w:val="0"/>
                <w:sz w:val="20"/>
              </w:rPr>
            </w:pPr>
            <w:r w:rsidRPr="00684E0C">
              <w:rPr>
                <w:rFonts w:ascii="ＭＳ Ｐゴシック" w:eastAsia="ＭＳ Ｐゴシック" w:hAnsi="ＭＳ Ｐゴシック" w:cs="ＭＳ Ｐゴシック" w:hint="eastAsia"/>
                <w:color w:val="000000"/>
                <w:kern w:val="0"/>
                <w:sz w:val="20"/>
              </w:rPr>
              <w:t xml:space="preserve">建設業 </w:t>
            </w:r>
            <w:r w:rsidRPr="00684E0C">
              <w:rPr>
                <w:rFonts w:ascii="ＭＳ Ｐゴシック" w:eastAsia="ＭＳ Ｐゴシック" w:hAnsi="ＭＳ Ｐゴシック" w:cs="ＭＳ Ｐゴシック" w:hint="eastAsia"/>
                <w:kern w:val="0"/>
                <w:sz w:val="20"/>
              </w:rPr>
              <w:t xml:space="preserve"> </w:t>
            </w:r>
          </w:p>
        </w:tc>
        <w:tc>
          <w:tcPr>
            <w:tcW w:w="919" w:type="dxa"/>
            <w:tcBorders>
              <w:left w:val="single" w:sz="4" w:space="0" w:color="auto"/>
              <w:right w:val="single" w:sz="4" w:space="0" w:color="auto"/>
            </w:tcBorders>
            <w:shd w:val="clear" w:color="DCE6F1" w:fill="auto"/>
            <w:noWrap/>
            <w:vAlign w:val="center"/>
            <w:hideMark/>
          </w:tcPr>
          <w:p w:rsidR="003C4F60" w:rsidRPr="00EC5ACA" w:rsidRDefault="003C4F60" w:rsidP="00EC5ACA">
            <w:pPr>
              <w:widowControl/>
              <w:jc w:val="right"/>
              <w:rPr>
                <w:rFonts w:ascii="ＭＳ Ｐゴシック" w:eastAsia="ＭＳ Ｐゴシック" w:hAnsi="ＭＳ Ｐゴシック" w:cs="ＭＳ Ｐゴシック"/>
                <w:kern w:val="0"/>
                <w:sz w:val="20"/>
              </w:rPr>
            </w:pPr>
            <w:r w:rsidRPr="00EC5ACA">
              <w:rPr>
                <w:rFonts w:ascii="ＭＳ Ｐゴシック" w:eastAsia="ＭＳ Ｐゴシック" w:hAnsi="ＭＳ Ｐゴシック" w:cs="ＭＳ Ｐゴシック" w:hint="eastAsia"/>
                <w:kern w:val="0"/>
                <w:sz w:val="20"/>
              </w:rPr>
              <w:t>1,434</w:t>
            </w:r>
          </w:p>
        </w:tc>
        <w:tc>
          <w:tcPr>
            <w:tcW w:w="919" w:type="dxa"/>
            <w:tcBorders>
              <w:left w:val="single" w:sz="4" w:space="0" w:color="auto"/>
            </w:tcBorders>
            <w:shd w:val="clear" w:color="DCE6F1" w:fill="auto"/>
          </w:tcPr>
          <w:p w:rsidR="003C4F60" w:rsidRPr="003C4F60" w:rsidRDefault="003C4F60" w:rsidP="00916CCB">
            <w:pPr>
              <w:jc w:val="right"/>
              <w:rPr>
                <w:rFonts w:ascii="ＭＳ Ｐゴシック" w:eastAsia="ＭＳ Ｐゴシック" w:hAnsi="ＭＳ Ｐゴシック"/>
                <w:sz w:val="20"/>
              </w:rPr>
            </w:pPr>
            <w:r w:rsidRPr="003C4F60">
              <w:rPr>
                <w:rFonts w:ascii="ＭＳ Ｐゴシック" w:eastAsia="ＭＳ Ｐゴシック" w:hAnsi="ＭＳ Ｐゴシック"/>
                <w:sz w:val="20"/>
              </w:rPr>
              <w:t>9.7%</w:t>
            </w:r>
          </w:p>
        </w:tc>
      </w:tr>
      <w:tr w:rsidR="003C4F60" w:rsidRPr="00EC5ACA" w:rsidTr="007B1E9E">
        <w:trPr>
          <w:trHeight w:val="270"/>
        </w:trPr>
        <w:tc>
          <w:tcPr>
            <w:tcW w:w="3938" w:type="dxa"/>
            <w:tcBorders>
              <w:right w:val="single" w:sz="4" w:space="0" w:color="auto"/>
            </w:tcBorders>
            <w:shd w:val="clear" w:color="auto" w:fill="auto"/>
            <w:noWrap/>
            <w:vAlign w:val="center"/>
            <w:hideMark/>
          </w:tcPr>
          <w:p w:rsidR="003C4F60" w:rsidRPr="00684E0C" w:rsidRDefault="003C4F60" w:rsidP="00684E0C">
            <w:pPr>
              <w:pStyle w:val="a7"/>
              <w:widowControl/>
              <w:numPr>
                <w:ilvl w:val="0"/>
                <w:numId w:val="24"/>
              </w:numPr>
              <w:ind w:leftChars="0"/>
              <w:jc w:val="left"/>
              <w:rPr>
                <w:rFonts w:ascii="ＭＳ Ｐゴシック" w:eastAsia="ＭＳ Ｐゴシック" w:hAnsi="ＭＳ Ｐゴシック" w:cs="ＭＳ Ｐゴシック"/>
                <w:kern w:val="0"/>
                <w:sz w:val="20"/>
              </w:rPr>
            </w:pPr>
            <w:r w:rsidRPr="00684E0C">
              <w:rPr>
                <w:rFonts w:ascii="ＭＳ Ｐゴシック" w:eastAsia="ＭＳ Ｐゴシック" w:hAnsi="ＭＳ Ｐゴシック" w:cs="ＭＳ Ｐゴシック" w:hint="eastAsia"/>
                <w:color w:val="000000"/>
                <w:kern w:val="0"/>
                <w:sz w:val="20"/>
              </w:rPr>
              <w:t xml:space="preserve">製造業 </w:t>
            </w:r>
            <w:r w:rsidRPr="00684E0C">
              <w:rPr>
                <w:rFonts w:ascii="ＭＳ Ｐゴシック" w:eastAsia="ＭＳ Ｐゴシック" w:hAnsi="ＭＳ Ｐゴシック" w:cs="ＭＳ Ｐゴシック" w:hint="eastAsia"/>
                <w:kern w:val="0"/>
                <w:sz w:val="20"/>
              </w:rPr>
              <w:t xml:space="preserve"> </w:t>
            </w:r>
          </w:p>
        </w:tc>
        <w:tc>
          <w:tcPr>
            <w:tcW w:w="919" w:type="dxa"/>
            <w:tcBorders>
              <w:left w:val="single" w:sz="4" w:space="0" w:color="auto"/>
              <w:right w:val="single" w:sz="4" w:space="0" w:color="auto"/>
            </w:tcBorders>
            <w:shd w:val="clear" w:color="auto" w:fill="auto"/>
            <w:noWrap/>
            <w:vAlign w:val="center"/>
            <w:hideMark/>
          </w:tcPr>
          <w:p w:rsidR="003C4F60" w:rsidRPr="00EC5ACA" w:rsidRDefault="003C4F60" w:rsidP="00EC5ACA">
            <w:pPr>
              <w:widowControl/>
              <w:jc w:val="right"/>
              <w:rPr>
                <w:rFonts w:ascii="ＭＳ Ｐゴシック" w:eastAsia="ＭＳ Ｐゴシック" w:hAnsi="ＭＳ Ｐゴシック" w:cs="ＭＳ Ｐゴシック"/>
                <w:kern w:val="0"/>
                <w:sz w:val="20"/>
              </w:rPr>
            </w:pPr>
            <w:r w:rsidRPr="00EC5ACA">
              <w:rPr>
                <w:rFonts w:ascii="ＭＳ Ｐゴシック" w:eastAsia="ＭＳ Ｐゴシック" w:hAnsi="ＭＳ Ｐゴシック" w:cs="ＭＳ Ｐゴシック" w:hint="eastAsia"/>
                <w:kern w:val="0"/>
                <w:sz w:val="20"/>
              </w:rPr>
              <w:t>1,168</w:t>
            </w:r>
          </w:p>
        </w:tc>
        <w:tc>
          <w:tcPr>
            <w:tcW w:w="919" w:type="dxa"/>
            <w:tcBorders>
              <w:left w:val="single" w:sz="4" w:space="0" w:color="auto"/>
            </w:tcBorders>
          </w:tcPr>
          <w:p w:rsidR="003C4F60" w:rsidRPr="003C4F60" w:rsidRDefault="003C4F60" w:rsidP="00916CCB">
            <w:pPr>
              <w:jc w:val="right"/>
              <w:rPr>
                <w:rFonts w:ascii="ＭＳ Ｐゴシック" w:eastAsia="ＭＳ Ｐゴシック" w:hAnsi="ＭＳ Ｐゴシック"/>
                <w:sz w:val="20"/>
              </w:rPr>
            </w:pPr>
            <w:r w:rsidRPr="003C4F60">
              <w:rPr>
                <w:rFonts w:ascii="ＭＳ Ｐゴシック" w:eastAsia="ＭＳ Ｐゴシック" w:hAnsi="ＭＳ Ｐゴシック"/>
                <w:sz w:val="20"/>
              </w:rPr>
              <w:t>7.9%</w:t>
            </w:r>
          </w:p>
        </w:tc>
      </w:tr>
      <w:tr w:rsidR="003C4F60" w:rsidRPr="00EC5ACA" w:rsidTr="007B1E9E">
        <w:trPr>
          <w:trHeight w:val="270"/>
        </w:trPr>
        <w:tc>
          <w:tcPr>
            <w:tcW w:w="3938" w:type="dxa"/>
            <w:tcBorders>
              <w:right w:val="single" w:sz="4" w:space="0" w:color="auto"/>
            </w:tcBorders>
            <w:shd w:val="clear" w:color="DCE6F1" w:fill="auto"/>
            <w:noWrap/>
            <w:vAlign w:val="center"/>
            <w:hideMark/>
          </w:tcPr>
          <w:p w:rsidR="003C4F60" w:rsidRPr="00684E0C" w:rsidRDefault="003C4F60" w:rsidP="00684E0C">
            <w:pPr>
              <w:pStyle w:val="a7"/>
              <w:widowControl/>
              <w:numPr>
                <w:ilvl w:val="0"/>
                <w:numId w:val="24"/>
              </w:numPr>
              <w:ind w:leftChars="0"/>
              <w:jc w:val="left"/>
              <w:rPr>
                <w:rFonts w:ascii="ＭＳ Ｐゴシック" w:eastAsia="ＭＳ Ｐゴシック" w:hAnsi="ＭＳ Ｐゴシック" w:cs="ＭＳ Ｐゴシック"/>
                <w:kern w:val="0"/>
                <w:sz w:val="20"/>
              </w:rPr>
            </w:pPr>
            <w:r w:rsidRPr="00684E0C">
              <w:rPr>
                <w:rFonts w:ascii="ＭＳ Ｐゴシック" w:eastAsia="ＭＳ Ｐゴシック" w:hAnsi="ＭＳ Ｐゴシック" w:cs="ＭＳ Ｐゴシック" w:hint="eastAsia"/>
                <w:color w:val="000000"/>
                <w:kern w:val="0"/>
                <w:sz w:val="20"/>
                <w:szCs w:val="14"/>
              </w:rPr>
              <w:t xml:space="preserve">電気･ｶﾞｽ･熱供給･水道業 </w:t>
            </w:r>
            <w:r w:rsidRPr="00684E0C">
              <w:rPr>
                <w:rFonts w:ascii="ＭＳ Ｐゴシック" w:eastAsia="ＭＳ Ｐゴシック" w:hAnsi="ＭＳ Ｐゴシック" w:cs="ＭＳ Ｐゴシック" w:hint="eastAsia"/>
                <w:kern w:val="0"/>
                <w:sz w:val="20"/>
              </w:rPr>
              <w:t xml:space="preserve"> </w:t>
            </w:r>
          </w:p>
        </w:tc>
        <w:tc>
          <w:tcPr>
            <w:tcW w:w="919" w:type="dxa"/>
            <w:tcBorders>
              <w:left w:val="single" w:sz="4" w:space="0" w:color="auto"/>
              <w:right w:val="single" w:sz="4" w:space="0" w:color="auto"/>
            </w:tcBorders>
            <w:shd w:val="clear" w:color="DCE6F1" w:fill="auto"/>
            <w:noWrap/>
            <w:vAlign w:val="center"/>
            <w:hideMark/>
          </w:tcPr>
          <w:p w:rsidR="003C4F60" w:rsidRPr="00EC5ACA" w:rsidRDefault="003C4F60" w:rsidP="00EC5ACA">
            <w:pPr>
              <w:widowControl/>
              <w:jc w:val="right"/>
              <w:rPr>
                <w:rFonts w:ascii="ＭＳ Ｐゴシック" w:eastAsia="ＭＳ Ｐゴシック" w:hAnsi="ＭＳ Ｐゴシック" w:cs="ＭＳ Ｐゴシック"/>
                <w:kern w:val="0"/>
                <w:sz w:val="20"/>
              </w:rPr>
            </w:pPr>
            <w:r w:rsidRPr="00EC5ACA">
              <w:rPr>
                <w:rFonts w:ascii="ＭＳ Ｐゴシック" w:eastAsia="ＭＳ Ｐゴシック" w:hAnsi="ＭＳ Ｐゴシック" w:cs="ＭＳ Ｐゴシック" w:hint="eastAsia"/>
                <w:kern w:val="0"/>
                <w:sz w:val="20"/>
              </w:rPr>
              <w:t>36</w:t>
            </w:r>
          </w:p>
        </w:tc>
        <w:tc>
          <w:tcPr>
            <w:tcW w:w="919" w:type="dxa"/>
            <w:tcBorders>
              <w:left w:val="single" w:sz="4" w:space="0" w:color="auto"/>
            </w:tcBorders>
            <w:shd w:val="clear" w:color="DCE6F1" w:fill="auto"/>
          </w:tcPr>
          <w:p w:rsidR="003C4F60" w:rsidRPr="003C4F60" w:rsidRDefault="003C4F60" w:rsidP="00916CCB">
            <w:pPr>
              <w:jc w:val="right"/>
              <w:rPr>
                <w:rFonts w:ascii="ＭＳ Ｐゴシック" w:eastAsia="ＭＳ Ｐゴシック" w:hAnsi="ＭＳ Ｐゴシック"/>
                <w:sz w:val="20"/>
              </w:rPr>
            </w:pPr>
            <w:r w:rsidRPr="003C4F60">
              <w:rPr>
                <w:rFonts w:ascii="ＭＳ Ｐゴシック" w:eastAsia="ＭＳ Ｐゴシック" w:hAnsi="ＭＳ Ｐゴシック"/>
                <w:sz w:val="20"/>
              </w:rPr>
              <w:t>0.2%</w:t>
            </w:r>
          </w:p>
        </w:tc>
      </w:tr>
      <w:tr w:rsidR="003C4F60" w:rsidRPr="00EC5ACA" w:rsidTr="007B1E9E">
        <w:trPr>
          <w:trHeight w:val="270"/>
        </w:trPr>
        <w:tc>
          <w:tcPr>
            <w:tcW w:w="3938" w:type="dxa"/>
            <w:tcBorders>
              <w:right w:val="single" w:sz="4" w:space="0" w:color="auto"/>
            </w:tcBorders>
            <w:shd w:val="clear" w:color="auto" w:fill="auto"/>
            <w:noWrap/>
            <w:vAlign w:val="center"/>
            <w:hideMark/>
          </w:tcPr>
          <w:p w:rsidR="003C4F60" w:rsidRPr="00684E0C" w:rsidRDefault="003C4F60" w:rsidP="00684E0C">
            <w:pPr>
              <w:pStyle w:val="a7"/>
              <w:widowControl/>
              <w:numPr>
                <w:ilvl w:val="0"/>
                <w:numId w:val="24"/>
              </w:numPr>
              <w:ind w:leftChars="0"/>
              <w:jc w:val="left"/>
              <w:rPr>
                <w:rFonts w:ascii="ＭＳ Ｐゴシック" w:eastAsia="ＭＳ Ｐゴシック" w:hAnsi="ＭＳ Ｐゴシック" w:cs="ＭＳ Ｐゴシック"/>
                <w:kern w:val="0"/>
                <w:sz w:val="20"/>
              </w:rPr>
            </w:pPr>
            <w:r w:rsidRPr="00684E0C">
              <w:rPr>
                <w:rFonts w:ascii="ＭＳ Ｐゴシック" w:eastAsia="ＭＳ Ｐゴシック" w:hAnsi="ＭＳ Ｐゴシック" w:cs="ＭＳ Ｐゴシック" w:hint="eastAsia"/>
                <w:color w:val="000000"/>
                <w:kern w:val="0"/>
                <w:sz w:val="20"/>
              </w:rPr>
              <w:t xml:space="preserve">情報通信業 </w:t>
            </w:r>
            <w:r w:rsidRPr="00684E0C">
              <w:rPr>
                <w:rFonts w:ascii="ＭＳ Ｐゴシック" w:eastAsia="ＭＳ Ｐゴシック" w:hAnsi="ＭＳ Ｐゴシック" w:cs="ＭＳ Ｐゴシック" w:hint="eastAsia"/>
                <w:kern w:val="0"/>
                <w:sz w:val="20"/>
              </w:rPr>
              <w:t xml:space="preserve"> </w:t>
            </w:r>
          </w:p>
        </w:tc>
        <w:tc>
          <w:tcPr>
            <w:tcW w:w="919" w:type="dxa"/>
            <w:tcBorders>
              <w:left w:val="single" w:sz="4" w:space="0" w:color="auto"/>
              <w:right w:val="single" w:sz="4" w:space="0" w:color="auto"/>
            </w:tcBorders>
            <w:shd w:val="clear" w:color="auto" w:fill="auto"/>
            <w:noWrap/>
            <w:vAlign w:val="center"/>
            <w:hideMark/>
          </w:tcPr>
          <w:p w:rsidR="003C4F60" w:rsidRPr="00EC5ACA" w:rsidRDefault="003C4F60" w:rsidP="00EC5ACA">
            <w:pPr>
              <w:widowControl/>
              <w:jc w:val="right"/>
              <w:rPr>
                <w:rFonts w:ascii="ＭＳ Ｐゴシック" w:eastAsia="ＭＳ Ｐゴシック" w:hAnsi="ＭＳ Ｐゴシック" w:cs="ＭＳ Ｐゴシック"/>
                <w:kern w:val="0"/>
                <w:sz w:val="20"/>
              </w:rPr>
            </w:pPr>
            <w:r w:rsidRPr="00EC5ACA">
              <w:rPr>
                <w:rFonts w:ascii="ＭＳ Ｐゴシック" w:eastAsia="ＭＳ Ｐゴシック" w:hAnsi="ＭＳ Ｐゴシック" w:cs="ＭＳ Ｐゴシック" w:hint="eastAsia"/>
                <w:kern w:val="0"/>
                <w:sz w:val="20"/>
              </w:rPr>
              <w:t>79</w:t>
            </w:r>
          </w:p>
        </w:tc>
        <w:tc>
          <w:tcPr>
            <w:tcW w:w="919" w:type="dxa"/>
            <w:tcBorders>
              <w:left w:val="single" w:sz="4" w:space="0" w:color="auto"/>
            </w:tcBorders>
          </w:tcPr>
          <w:p w:rsidR="003C4F60" w:rsidRPr="003C4F60" w:rsidRDefault="003C4F60" w:rsidP="00916CCB">
            <w:pPr>
              <w:jc w:val="right"/>
              <w:rPr>
                <w:rFonts w:ascii="ＭＳ Ｐゴシック" w:eastAsia="ＭＳ Ｐゴシック" w:hAnsi="ＭＳ Ｐゴシック"/>
                <w:sz w:val="20"/>
              </w:rPr>
            </w:pPr>
            <w:r w:rsidRPr="003C4F60">
              <w:rPr>
                <w:rFonts w:ascii="ＭＳ Ｐゴシック" w:eastAsia="ＭＳ Ｐゴシック" w:hAnsi="ＭＳ Ｐゴシック"/>
                <w:sz w:val="20"/>
              </w:rPr>
              <w:t>0.5%</w:t>
            </w:r>
          </w:p>
        </w:tc>
      </w:tr>
      <w:tr w:rsidR="003C4F60" w:rsidRPr="00EC5ACA" w:rsidTr="007B1E9E">
        <w:trPr>
          <w:trHeight w:val="270"/>
        </w:trPr>
        <w:tc>
          <w:tcPr>
            <w:tcW w:w="3938" w:type="dxa"/>
            <w:tcBorders>
              <w:right w:val="single" w:sz="4" w:space="0" w:color="auto"/>
            </w:tcBorders>
            <w:shd w:val="clear" w:color="DCE6F1" w:fill="auto"/>
            <w:noWrap/>
            <w:vAlign w:val="center"/>
            <w:hideMark/>
          </w:tcPr>
          <w:p w:rsidR="003C4F60" w:rsidRPr="00684E0C" w:rsidRDefault="003C4F60" w:rsidP="00684E0C">
            <w:pPr>
              <w:pStyle w:val="a7"/>
              <w:widowControl/>
              <w:numPr>
                <w:ilvl w:val="0"/>
                <w:numId w:val="24"/>
              </w:numPr>
              <w:ind w:leftChars="0"/>
              <w:jc w:val="left"/>
              <w:rPr>
                <w:rFonts w:ascii="ＭＳ Ｐゴシック" w:eastAsia="ＭＳ Ｐゴシック" w:hAnsi="ＭＳ Ｐゴシック" w:cs="ＭＳ Ｐゴシック"/>
                <w:kern w:val="0"/>
                <w:sz w:val="20"/>
              </w:rPr>
            </w:pPr>
            <w:r w:rsidRPr="00684E0C">
              <w:rPr>
                <w:rFonts w:ascii="ＭＳ Ｐゴシック" w:eastAsia="ＭＳ Ｐゴシック" w:hAnsi="ＭＳ Ｐゴシック" w:cs="ＭＳ Ｐゴシック" w:hint="eastAsia"/>
                <w:color w:val="000000"/>
                <w:kern w:val="0"/>
                <w:sz w:val="20"/>
              </w:rPr>
              <w:t xml:space="preserve">運輸業 </w:t>
            </w:r>
            <w:r w:rsidRPr="00684E0C">
              <w:rPr>
                <w:rFonts w:ascii="ＭＳ Ｐゴシック" w:eastAsia="ＭＳ Ｐゴシック" w:hAnsi="ＭＳ Ｐゴシック" w:cs="ＭＳ Ｐゴシック" w:hint="eastAsia"/>
                <w:kern w:val="0"/>
                <w:sz w:val="20"/>
              </w:rPr>
              <w:t xml:space="preserve"> </w:t>
            </w:r>
          </w:p>
        </w:tc>
        <w:tc>
          <w:tcPr>
            <w:tcW w:w="919" w:type="dxa"/>
            <w:tcBorders>
              <w:left w:val="single" w:sz="4" w:space="0" w:color="auto"/>
              <w:right w:val="single" w:sz="4" w:space="0" w:color="auto"/>
            </w:tcBorders>
            <w:shd w:val="clear" w:color="DCE6F1" w:fill="auto"/>
            <w:noWrap/>
            <w:vAlign w:val="center"/>
            <w:hideMark/>
          </w:tcPr>
          <w:p w:rsidR="003C4F60" w:rsidRPr="00EC5ACA" w:rsidRDefault="003C4F60" w:rsidP="00EC5ACA">
            <w:pPr>
              <w:widowControl/>
              <w:jc w:val="right"/>
              <w:rPr>
                <w:rFonts w:ascii="ＭＳ Ｐゴシック" w:eastAsia="ＭＳ Ｐゴシック" w:hAnsi="ＭＳ Ｐゴシック" w:cs="ＭＳ Ｐゴシック"/>
                <w:kern w:val="0"/>
                <w:sz w:val="20"/>
              </w:rPr>
            </w:pPr>
            <w:r w:rsidRPr="00EC5ACA">
              <w:rPr>
                <w:rFonts w:ascii="ＭＳ Ｐゴシック" w:eastAsia="ＭＳ Ｐゴシック" w:hAnsi="ＭＳ Ｐゴシック" w:cs="ＭＳ Ｐゴシック" w:hint="eastAsia"/>
                <w:kern w:val="0"/>
                <w:sz w:val="20"/>
              </w:rPr>
              <w:t>269</w:t>
            </w:r>
          </w:p>
        </w:tc>
        <w:tc>
          <w:tcPr>
            <w:tcW w:w="919" w:type="dxa"/>
            <w:tcBorders>
              <w:left w:val="single" w:sz="4" w:space="0" w:color="auto"/>
            </w:tcBorders>
            <w:shd w:val="clear" w:color="DCE6F1" w:fill="auto"/>
          </w:tcPr>
          <w:p w:rsidR="003C4F60" w:rsidRPr="003C4F60" w:rsidRDefault="003C4F60" w:rsidP="00916CCB">
            <w:pPr>
              <w:jc w:val="right"/>
              <w:rPr>
                <w:rFonts w:ascii="ＭＳ Ｐゴシック" w:eastAsia="ＭＳ Ｐゴシック" w:hAnsi="ＭＳ Ｐゴシック"/>
                <w:sz w:val="20"/>
              </w:rPr>
            </w:pPr>
            <w:r w:rsidRPr="003C4F60">
              <w:rPr>
                <w:rFonts w:ascii="ＭＳ Ｐゴシック" w:eastAsia="ＭＳ Ｐゴシック" w:hAnsi="ＭＳ Ｐゴシック"/>
                <w:sz w:val="20"/>
              </w:rPr>
              <w:t>1.8%</w:t>
            </w:r>
          </w:p>
        </w:tc>
      </w:tr>
      <w:tr w:rsidR="003C4F60" w:rsidRPr="00EC5ACA" w:rsidTr="007B1E9E">
        <w:trPr>
          <w:trHeight w:val="270"/>
        </w:trPr>
        <w:tc>
          <w:tcPr>
            <w:tcW w:w="3938" w:type="dxa"/>
            <w:tcBorders>
              <w:right w:val="single" w:sz="4" w:space="0" w:color="auto"/>
            </w:tcBorders>
            <w:shd w:val="clear" w:color="auto" w:fill="auto"/>
            <w:noWrap/>
            <w:vAlign w:val="center"/>
            <w:hideMark/>
          </w:tcPr>
          <w:p w:rsidR="003C4F60" w:rsidRPr="00684E0C" w:rsidRDefault="003C4F60" w:rsidP="00684E0C">
            <w:pPr>
              <w:pStyle w:val="a7"/>
              <w:widowControl/>
              <w:numPr>
                <w:ilvl w:val="0"/>
                <w:numId w:val="24"/>
              </w:numPr>
              <w:ind w:leftChars="0"/>
              <w:jc w:val="left"/>
              <w:rPr>
                <w:rFonts w:ascii="ＭＳ Ｐゴシック" w:eastAsia="ＭＳ Ｐゴシック" w:hAnsi="ＭＳ Ｐゴシック" w:cs="ＭＳ Ｐゴシック"/>
                <w:kern w:val="0"/>
                <w:sz w:val="20"/>
              </w:rPr>
            </w:pPr>
            <w:r w:rsidRPr="00684E0C">
              <w:rPr>
                <w:rFonts w:ascii="ＭＳ Ｐゴシック" w:eastAsia="ＭＳ Ｐゴシック" w:hAnsi="ＭＳ Ｐゴシック" w:cs="ＭＳ Ｐゴシック" w:hint="eastAsia"/>
                <w:color w:val="000000"/>
                <w:kern w:val="0"/>
                <w:sz w:val="20"/>
              </w:rPr>
              <w:t xml:space="preserve">卸売・小売業 </w:t>
            </w:r>
            <w:r w:rsidRPr="00684E0C">
              <w:rPr>
                <w:rFonts w:ascii="ＭＳ Ｐゴシック" w:eastAsia="ＭＳ Ｐゴシック" w:hAnsi="ＭＳ Ｐゴシック" w:cs="ＭＳ Ｐゴシック" w:hint="eastAsia"/>
                <w:kern w:val="0"/>
                <w:sz w:val="20"/>
              </w:rPr>
              <w:t xml:space="preserve"> </w:t>
            </w:r>
          </w:p>
        </w:tc>
        <w:tc>
          <w:tcPr>
            <w:tcW w:w="919" w:type="dxa"/>
            <w:tcBorders>
              <w:left w:val="single" w:sz="4" w:space="0" w:color="auto"/>
              <w:right w:val="single" w:sz="4" w:space="0" w:color="auto"/>
            </w:tcBorders>
            <w:shd w:val="clear" w:color="auto" w:fill="auto"/>
            <w:noWrap/>
            <w:vAlign w:val="center"/>
            <w:hideMark/>
          </w:tcPr>
          <w:p w:rsidR="003C4F60" w:rsidRPr="00EC5ACA" w:rsidRDefault="003C4F60" w:rsidP="00EC5ACA">
            <w:pPr>
              <w:widowControl/>
              <w:jc w:val="right"/>
              <w:rPr>
                <w:rFonts w:ascii="ＭＳ Ｐゴシック" w:eastAsia="ＭＳ Ｐゴシック" w:hAnsi="ＭＳ Ｐゴシック" w:cs="ＭＳ Ｐゴシック"/>
                <w:kern w:val="0"/>
                <w:sz w:val="20"/>
              </w:rPr>
            </w:pPr>
            <w:r w:rsidRPr="00EC5ACA">
              <w:rPr>
                <w:rFonts w:ascii="ＭＳ Ｐゴシック" w:eastAsia="ＭＳ Ｐゴシック" w:hAnsi="ＭＳ Ｐゴシック" w:cs="ＭＳ Ｐゴシック" w:hint="eastAsia"/>
                <w:kern w:val="0"/>
                <w:sz w:val="20"/>
              </w:rPr>
              <w:t>4,322</w:t>
            </w:r>
          </w:p>
        </w:tc>
        <w:tc>
          <w:tcPr>
            <w:tcW w:w="919" w:type="dxa"/>
            <w:tcBorders>
              <w:left w:val="single" w:sz="4" w:space="0" w:color="auto"/>
            </w:tcBorders>
          </w:tcPr>
          <w:p w:rsidR="003C4F60" w:rsidRPr="003C4F60" w:rsidRDefault="003C4F60" w:rsidP="00916CCB">
            <w:pPr>
              <w:jc w:val="right"/>
              <w:rPr>
                <w:rFonts w:ascii="ＭＳ Ｐゴシック" w:eastAsia="ＭＳ Ｐゴシック" w:hAnsi="ＭＳ Ｐゴシック"/>
                <w:sz w:val="20"/>
              </w:rPr>
            </w:pPr>
            <w:r w:rsidRPr="003C4F60">
              <w:rPr>
                <w:rFonts w:ascii="ＭＳ Ｐゴシック" w:eastAsia="ＭＳ Ｐゴシック" w:hAnsi="ＭＳ Ｐゴシック"/>
                <w:sz w:val="20"/>
              </w:rPr>
              <w:t>29.2%</w:t>
            </w:r>
          </w:p>
        </w:tc>
      </w:tr>
      <w:tr w:rsidR="003C4F60" w:rsidRPr="00EC5ACA" w:rsidTr="007B1E9E">
        <w:trPr>
          <w:trHeight w:val="270"/>
        </w:trPr>
        <w:tc>
          <w:tcPr>
            <w:tcW w:w="3938" w:type="dxa"/>
            <w:tcBorders>
              <w:right w:val="single" w:sz="4" w:space="0" w:color="auto"/>
            </w:tcBorders>
            <w:shd w:val="clear" w:color="DCE6F1" w:fill="auto"/>
            <w:noWrap/>
            <w:vAlign w:val="center"/>
            <w:hideMark/>
          </w:tcPr>
          <w:p w:rsidR="003C4F60" w:rsidRPr="00684E0C" w:rsidRDefault="003C4F60" w:rsidP="00684E0C">
            <w:pPr>
              <w:pStyle w:val="a7"/>
              <w:widowControl/>
              <w:numPr>
                <w:ilvl w:val="0"/>
                <w:numId w:val="24"/>
              </w:numPr>
              <w:ind w:leftChars="0"/>
              <w:jc w:val="left"/>
              <w:rPr>
                <w:rFonts w:ascii="ＭＳ Ｐゴシック" w:eastAsia="ＭＳ Ｐゴシック" w:hAnsi="ＭＳ Ｐゴシック" w:cs="ＭＳ Ｐゴシック"/>
                <w:kern w:val="0"/>
                <w:sz w:val="20"/>
              </w:rPr>
            </w:pPr>
            <w:r w:rsidRPr="00684E0C">
              <w:rPr>
                <w:rFonts w:ascii="ＭＳ Ｐゴシック" w:eastAsia="ＭＳ Ｐゴシック" w:hAnsi="ＭＳ Ｐゴシック" w:cs="ＭＳ Ｐゴシック" w:hint="eastAsia"/>
                <w:color w:val="000000"/>
                <w:kern w:val="0"/>
                <w:sz w:val="20"/>
              </w:rPr>
              <w:t xml:space="preserve">金融・保険業 </w:t>
            </w:r>
            <w:r w:rsidRPr="00684E0C">
              <w:rPr>
                <w:rFonts w:ascii="ＭＳ Ｐゴシック" w:eastAsia="ＭＳ Ｐゴシック" w:hAnsi="ＭＳ Ｐゴシック" w:cs="ＭＳ Ｐゴシック" w:hint="eastAsia"/>
                <w:kern w:val="0"/>
                <w:sz w:val="20"/>
              </w:rPr>
              <w:t xml:space="preserve"> </w:t>
            </w:r>
          </w:p>
        </w:tc>
        <w:tc>
          <w:tcPr>
            <w:tcW w:w="919" w:type="dxa"/>
            <w:tcBorders>
              <w:left w:val="single" w:sz="4" w:space="0" w:color="auto"/>
              <w:right w:val="single" w:sz="4" w:space="0" w:color="auto"/>
            </w:tcBorders>
            <w:shd w:val="clear" w:color="DCE6F1" w:fill="auto"/>
            <w:noWrap/>
            <w:vAlign w:val="center"/>
            <w:hideMark/>
          </w:tcPr>
          <w:p w:rsidR="003C4F60" w:rsidRPr="00EC5ACA" w:rsidRDefault="003C4F60" w:rsidP="00EC5ACA">
            <w:pPr>
              <w:widowControl/>
              <w:jc w:val="right"/>
              <w:rPr>
                <w:rFonts w:ascii="ＭＳ Ｐゴシック" w:eastAsia="ＭＳ Ｐゴシック" w:hAnsi="ＭＳ Ｐゴシック" w:cs="ＭＳ Ｐゴシック"/>
                <w:kern w:val="0"/>
                <w:sz w:val="20"/>
              </w:rPr>
            </w:pPr>
            <w:r w:rsidRPr="00EC5ACA">
              <w:rPr>
                <w:rFonts w:ascii="ＭＳ Ｐゴシック" w:eastAsia="ＭＳ Ｐゴシック" w:hAnsi="ＭＳ Ｐゴシック" w:cs="ＭＳ Ｐゴシック" w:hint="eastAsia"/>
                <w:kern w:val="0"/>
                <w:sz w:val="20"/>
              </w:rPr>
              <w:t>274</w:t>
            </w:r>
          </w:p>
        </w:tc>
        <w:tc>
          <w:tcPr>
            <w:tcW w:w="919" w:type="dxa"/>
            <w:tcBorders>
              <w:left w:val="single" w:sz="4" w:space="0" w:color="auto"/>
            </w:tcBorders>
            <w:shd w:val="clear" w:color="DCE6F1" w:fill="auto"/>
          </w:tcPr>
          <w:p w:rsidR="003C4F60" w:rsidRPr="003C4F60" w:rsidRDefault="003C4F60" w:rsidP="00916CCB">
            <w:pPr>
              <w:jc w:val="right"/>
              <w:rPr>
                <w:rFonts w:ascii="ＭＳ Ｐゴシック" w:eastAsia="ＭＳ Ｐゴシック" w:hAnsi="ＭＳ Ｐゴシック"/>
                <w:sz w:val="20"/>
              </w:rPr>
            </w:pPr>
            <w:r w:rsidRPr="003C4F60">
              <w:rPr>
                <w:rFonts w:ascii="ＭＳ Ｐゴシック" w:eastAsia="ＭＳ Ｐゴシック" w:hAnsi="ＭＳ Ｐゴシック"/>
                <w:sz w:val="20"/>
              </w:rPr>
              <w:t>1.9%</w:t>
            </w:r>
          </w:p>
        </w:tc>
      </w:tr>
      <w:tr w:rsidR="003C4F60" w:rsidRPr="00EC5ACA" w:rsidTr="007B1E9E">
        <w:trPr>
          <w:trHeight w:val="270"/>
        </w:trPr>
        <w:tc>
          <w:tcPr>
            <w:tcW w:w="3938" w:type="dxa"/>
            <w:tcBorders>
              <w:right w:val="single" w:sz="4" w:space="0" w:color="auto"/>
            </w:tcBorders>
            <w:shd w:val="clear" w:color="auto" w:fill="auto"/>
            <w:noWrap/>
            <w:vAlign w:val="center"/>
            <w:hideMark/>
          </w:tcPr>
          <w:p w:rsidR="003C4F60" w:rsidRPr="00684E0C" w:rsidRDefault="003C4F60" w:rsidP="00684E0C">
            <w:pPr>
              <w:pStyle w:val="a7"/>
              <w:widowControl/>
              <w:numPr>
                <w:ilvl w:val="0"/>
                <w:numId w:val="24"/>
              </w:numPr>
              <w:ind w:leftChars="0"/>
              <w:jc w:val="left"/>
              <w:rPr>
                <w:rFonts w:ascii="ＭＳ Ｐゴシック" w:eastAsia="ＭＳ Ｐゴシック" w:hAnsi="ＭＳ Ｐゴシック" w:cs="ＭＳ Ｐゴシック"/>
                <w:kern w:val="0"/>
                <w:sz w:val="20"/>
              </w:rPr>
            </w:pPr>
            <w:r w:rsidRPr="00684E0C">
              <w:rPr>
                <w:rFonts w:ascii="ＭＳ Ｐゴシック" w:eastAsia="ＭＳ Ｐゴシック" w:hAnsi="ＭＳ Ｐゴシック" w:cs="ＭＳ Ｐゴシック" w:hint="eastAsia"/>
                <w:color w:val="000000"/>
                <w:kern w:val="0"/>
                <w:sz w:val="20"/>
              </w:rPr>
              <w:t xml:space="preserve">不動産業 </w:t>
            </w:r>
            <w:r w:rsidRPr="00684E0C">
              <w:rPr>
                <w:rFonts w:ascii="ＭＳ Ｐゴシック" w:eastAsia="ＭＳ Ｐゴシック" w:hAnsi="ＭＳ Ｐゴシック" w:cs="ＭＳ Ｐゴシック" w:hint="eastAsia"/>
                <w:kern w:val="0"/>
                <w:sz w:val="20"/>
              </w:rPr>
              <w:t xml:space="preserve"> </w:t>
            </w:r>
          </w:p>
        </w:tc>
        <w:tc>
          <w:tcPr>
            <w:tcW w:w="919" w:type="dxa"/>
            <w:tcBorders>
              <w:left w:val="single" w:sz="4" w:space="0" w:color="auto"/>
              <w:right w:val="single" w:sz="4" w:space="0" w:color="auto"/>
            </w:tcBorders>
            <w:shd w:val="clear" w:color="auto" w:fill="auto"/>
            <w:noWrap/>
            <w:vAlign w:val="center"/>
            <w:hideMark/>
          </w:tcPr>
          <w:p w:rsidR="003C4F60" w:rsidRPr="00EC5ACA" w:rsidRDefault="003C4F60" w:rsidP="00EC5ACA">
            <w:pPr>
              <w:widowControl/>
              <w:jc w:val="right"/>
              <w:rPr>
                <w:rFonts w:ascii="ＭＳ Ｐゴシック" w:eastAsia="ＭＳ Ｐゴシック" w:hAnsi="ＭＳ Ｐゴシック" w:cs="ＭＳ Ｐゴシック"/>
                <w:kern w:val="0"/>
                <w:sz w:val="20"/>
              </w:rPr>
            </w:pPr>
            <w:r w:rsidRPr="00EC5ACA">
              <w:rPr>
                <w:rFonts w:ascii="ＭＳ Ｐゴシック" w:eastAsia="ＭＳ Ｐゴシック" w:hAnsi="ＭＳ Ｐゴシック" w:cs="ＭＳ Ｐゴシック" w:hint="eastAsia"/>
                <w:kern w:val="0"/>
                <w:sz w:val="20"/>
              </w:rPr>
              <w:t>296</w:t>
            </w:r>
          </w:p>
        </w:tc>
        <w:tc>
          <w:tcPr>
            <w:tcW w:w="919" w:type="dxa"/>
            <w:tcBorders>
              <w:left w:val="single" w:sz="4" w:space="0" w:color="auto"/>
            </w:tcBorders>
          </w:tcPr>
          <w:p w:rsidR="003C4F60" w:rsidRPr="003C4F60" w:rsidRDefault="003C4F60" w:rsidP="00916CCB">
            <w:pPr>
              <w:jc w:val="right"/>
              <w:rPr>
                <w:rFonts w:ascii="ＭＳ Ｐゴシック" w:eastAsia="ＭＳ Ｐゴシック" w:hAnsi="ＭＳ Ｐゴシック"/>
                <w:sz w:val="20"/>
              </w:rPr>
            </w:pPr>
            <w:r w:rsidRPr="003C4F60">
              <w:rPr>
                <w:rFonts w:ascii="ＭＳ Ｐゴシック" w:eastAsia="ＭＳ Ｐゴシック" w:hAnsi="ＭＳ Ｐゴシック"/>
                <w:sz w:val="20"/>
              </w:rPr>
              <w:t>2.0%</w:t>
            </w:r>
          </w:p>
        </w:tc>
      </w:tr>
      <w:tr w:rsidR="003C4F60" w:rsidRPr="00EC5ACA" w:rsidTr="007B1E9E">
        <w:trPr>
          <w:trHeight w:val="270"/>
        </w:trPr>
        <w:tc>
          <w:tcPr>
            <w:tcW w:w="3938" w:type="dxa"/>
            <w:tcBorders>
              <w:right w:val="single" w:sz="4" w:space="0" w:color="auto"/>
            </w:tcBorders>
            <w:shd w:val="clear" w:color="DCE6F1" w:fill="auto"/>
            <w:noWrap/>
            <w:vAlign w:val="center"/>
            <w:hideMark/>
          </w:tcPr>
          <w:p w:rsidR="003C4F60" w:rsidRPr="00684E0C" w:rsidRDefault="003C4F60" w:rsidP="00684E0C">
            <w:pPr>
              <w:pStyle w:val="a7"/>
              <w:widowControl/>
              <w:numPr>
                <w:ilvl w:val="0"/>
                <w:numId w:val="24"/>
              </w:numPr>
              <w:ind w:leftChars="0"/>
              <w:jc w:val="left"/>
              <w:rPr>
                <w:rFonts w:ascii="ＭＳ Ｐゴシック" w:eastAsia="ＭＳ Ｐゴシック" w:hAnsi="ＭＳ Ｐゴシック" w:cs="ＭＳ Ｐゴシック"/>
                <w:kern w:val="0"/>
                <w:sz w:val="20"/>
              </w:rPr>
            </w:pPr>
            <w:r w:rsidRPr="00684E0C">
              <w:rPr>
                <w:rFonts w:ascii="ＭＳ Ｐゴシック" w:eastAsia="ＭＳ Ｐゴシック" w:hAnsi="ＭＳ Ｐゴシック" w:cs="ＭＳ Ｐゴシック" w:hint="eastAsia"/>
                <w:color w:val="000000"/>
                <w:kern w:val="0"/>
                <w:sz w:val="20"/>
              </w:rPr>
              <w:t xml:space="preserve">飲食店、宿泊業 </w:t>
            </w:r>
            <w:r w:rsidRPr="00684E0C">
              <w:rPr>
                <w:rFonts w:ascii="ＭＳ Ｐゴシック" w:eastAsia="ＭＳ Ｐゴシック" w:hAnsi="ＭＳ Ｐゴシック" w:cs="ＭＳ Ｐゴシック" w:hint="eastAsia"/>
                <w:kern w:val="0"/>
                <w:sz w:val="20"/>
              </w:rPr>
              <w:t xml:space="preserve"> </w:t>
            </w:r>
          </w:p>
        </w:tc>
        <w:tc>
          <w:tcPr>
            <w:tcW w:w="919" w:type="dxa"/>
            <w:tcBorders>
              <w:left w:val="single" w:sz="4" w:space="0" w:color="auto"/>
              <w:right w:val="single" w:sz="4" w:space="0" w:color="auto"/>
            </w:tcBorders>
            <w:shd w:val="clear" w:color="DCE6F1" w:fill="auto"/>
            <w:noWrap/>
            <w:vAlign w:val="center"/>
            <w:hideMark/>
          </w:tcPr>
          <w:p w:rsidR="003C4F60" w:rsidRPr="00EC5ACA" w:rsidRDefault="003C4F60" w:rsidP="00EC5ACA">
            <w:pPr>
              <w:widowControl/>
              <w:jc w:val="right"/>
              <w:rPr>
                <w:rFonts w:ascii="ＭＳ Ｐゴシック" w:eastAsia="ＭＳ Ｐゴシック" w:hAnsi="ＭＳ Ｐゴシック" w:cs="ＭＳ Ｐゴシック"/>
                <w:kern w:val="0"/>
                <w:sz w:val="20"/>
              </w:rPr>
            </w:pPr>
            <w:r w:rsidRPr="00EC5ACA">
              <w:rPr>
                <w:rFonts w:ascii="ＭＳ Ｐゴシック" w:eastAsia="ＭＳ Ｐゴシック" w:hAnsi="ＭＳ Ｐゴシック" w:cs="ＭＳ Ｐゴシック" w:hint="eastAsia"/>
                <w:kern w:val="0"/>
                <w:sz w:val="20"/>
              </w:rPr>
              <w:t>1,996</w:t>
            </w:r>
          </w:p>
        </w:tc>
        <w:tc>
          <w:tcPr>
            <w:tcW w:w="919" w:type="dxa"/>
            <w:tcBorders>
              <w:left w:val="single" w:sz="4" w:space="0" w:color="auto"/>
            </w:tcBorders>
            <w:shd w:val="clear" w:color="DCE6F1" w:fill="auto"/>
          </w:tcPr>
          <w:p w:rsidR="003C4F60" w:rsidRPr="003C4F60" w:rsidRDefault="003C4F60" w:rsidP="00916CCB">
            <w:pPr>
              <w:jc w:val="right"/>
              <w:rPr>
                <w:rFonts w:ascii="ＭＳ Ｐゴシック" w:eastAsia="ＭＳ Ｐゴシック" w:hAnsi="ＭＳ Ｐゴシック"/>
                <w:sz w:val="20"/>
              </w:rPr>
            </w:pPr>
            <w:r w:rsidRPr="003C4F60">
              <w:rPr>
                <w:rFonts w:ascii="ＭＳ Ｐゴシック" w:eastAsia="ＭＳ Ｐゴシック" w:hAnsi="ＭＳ Ｐゴシック"/>
                <w:sz w:val="20"/>
              </w:rPr>
              <w:t>13.5%</w:t>
            </w:r>
          </w:p>
        </w:tc>
      </w:tr>
      <w:tr w:rsidR="003C4F60" w:rsidRPr="00EC5ACA" w:rsidTr="007B1E9E">
        <w:trPr>
          <w:trHeight w:val="270"/>
        </w:trPr>
        <w:tc>
          <w:tcPr>
            <w:tcW w:w="3938" w:type="dxa"/>
            <w:tcBorders>
              <w:right w:val="single" w:sz="4" w:space="0" w:color="auto"/>
            </w:tcBorders>
            <w:shd w:val="clear" w:color="auto" w:fill="auto"/>
            <w:noWrap/>
            <w:vAlign w:val="center"/>
            <w:hideMark/>
          </w:tcPr>
          <w:p w:rsidR="003C4F60" w:rsidRPr="00684E0C" w:rsidRDefault="003C4F60" w:rsidP="00684E0C">
            <w:pPr>
              <w:pStyle w:val="a7"/>
              <w:widowControl/>
              <w:numPr>
                <w:ilvl w:val="0"/>
                <w:numId w:val="24"/>
              </w:numPr>
              <w:ind w:leftChars="0"/>
              <w:jc w:val="left"/>
              <w:rPr>
                <w:rFonts w:ascii="ＭＳ Ｐゴシック" w:eastAsia="ＭＳ Ｐゴシック" w:hAnsi="ＭＳ Ｐゴシック" w:cs="ＭＳ Ｐゴシック"/>
                <w:kern w:val="0"/>
                <w:sz w:val="20"/>
              </w:rPr>
            </w:pPr>
            <w:r w:rsidRPr="00684E0C">
              <w:rPr>
                <w:rFonts w:ascii="ＭＳ Ｐゴシック" w:eastAsia="ＭＳ Ｐゴシック" w:hAnsi="ＭＳ Ｐゴシック" w:cs="ＭＳ Ｐゴシック" w:hint="eastAsia"/>
                <w:color w:val="000000"/>
                <w:kern w:val="0"/>
                <w:sz w:val="20"/>
              </w:rPr>
              <w:t xml:space="preserve">医療、福祉 </w:t>
            </w:r>
            <w:r w:rsidRPr="00684E0C">
              <w:rPr>
                <w:rFonts w:ascii="ＭＳ Ｐゴシック" w:eastAsia="ＭＳ Ｐゴシック" w:hAnsi="ＭＳ Ｐゴシック" w:cs="ＭＳ Ｐゴシック" w:hint="eastAsia"/>
                <w:kern w:val="0"/>
                <w:sz w:val="20"/>
              </w:rPr>
              <w:t xml:space="preserve"> </w:t>
            </w:r>
          </w:p>
        </w:tc>
        <w:tc>
          <w:tcPr>
            <w:tcW w:w="919" w:type="dxa"/>
            <w:tcBorders>
              <w:left w:val="single" w:sz="4" w:space="0" w:color="auto"/>
              <w:right w:val="single" w:sz="4" w:space="0" w:color="auto"/>
            </w:tcBorders>
            <w:shd w:val="clear" w:color="auto" w:fill="auto"/>
            <w:noWrap/>
            <w:vAlign w:val="center"/>
            <w:hideMark/>
          </w:tcPr>
          <w:p w:rsidR="003C4F60" w:rsidRPr="00EC5ACA" w:rsidRDefault="003C4F60" w:rsidP="00EC5ACA">
            <w:pPr>
              <w:widowControl/>
              <w:jc w:val="right"/>
              <w:rPr>
                <w:rFonts w:ascii="ＭＳ Ｐゴシック" w:eastAsia="ＭＳ Ｐゴシック" w:hAnsi="ＭＳ Ｐゴシック" w:cs="ＭＳ Ｐゴシック"/>
                <w:kern w:val="0"/>
                <w:sz w:val="20"/>
              </w:rPr>
            </w:pPr>
            <w:r w:rsidRPr="00EC5ACA">
              <w:rPr>
                <w:rFonts w:ascii="ＭＳ Ｐゴシック" w:eastAsia="ＭＳ Ｐゴシック" w:hAnsi="ＭＳ Ｐゴシック" w:cs="ＭＳ Ｐゴシック" w:hint="eastAsia"/>
                <w:kern w:val="0"/>
                <w:sz w:val="20"/>
              </w:rPr>
              <w:t>884</w:t>
            </w:r>
          </w:p>
        </w:tc>
        <w:tc>
          <w:tcPr>
            <w:tcW w:w="919" w:type="dxa"/>
            <w:tcBorders>
              <w:left w:val="single" w:sz="4" w:space="0" w:color="auto"/>
            </w:tcBorders>
          </w:tcPr>
          <w:p w:rsidR="003C4F60" w:rsidRPr="003C4F60" w:rsidRDefault="003C4F60" w:rsidP="00916CCB">
            <w:pPr>
              <w:jc w:val="right"/>
              <w:rPr>
                <w:rFonts w:ascii="ＭＳ Ｐゴシック" w:eastAsia="ＭＳ Ｐゴシック" w:hAnsi="ＭＳ Ｐゴシック"/>
                <w:sz w:val="20"/>
              </w:rPr>
            </w:pPr>
            <w:r w:rsidRPr="003C4F60">
              <w:rPr>
                <w:rFonts w:ascii="ＭＳ Ｐゴシック" w:eastAsia="ＭＳ Ｐゴシック" w:hAnsi="ＭＳ Ｐゴシック"/>
                <w:sz w:val="20"/>
              </w:rPr>
              <w:t>6.0%</w:t>
            </w:r>
          </w:p>
        </w:tc>
      </w:tr>
      <w:tr w:rsidR="003C4F60" w:rsidRPr="00EC5ACA" w:rsidTr="007B1E9E">
        <w:trPr>
          <w:trHeight w:val="270"/>
        </w:trPr>
        <w:tc>
          <w:tcPr>
            <w:tcW w:w="3938" w:type="dxa"/>
            <w:tcBorders>
              <w:right w:val="single" w:sz="4" w:space="0" w:color="auto"/>
            </w:tcBorders>
            <w:shd w:val="clear" w:color="DCE6F1" w:fill="auto"/>
            <w:noWrap/>
            <w:vAlign w:val="center"/>
            <w:hideMark/>
          </w:tcPr>
          <w:p w:rsidR="003C4F60" w:rsidRPr="00684E0C" w:rsidRDefault="003C4F60" w:rsidP="00684E0C">
            <w:pPr>
              <w:pStyle w:val="a7"/>
              <w:widowControl/>
              <w:numPr>
                <w:ilvl w:val="0"/>
                <w:numId w:val="24"/>
              </w:numPr>
              <w:ind w:leftChars="0"/>
              <w:jc w:val="left"/>
              <w:rPr>
                <w:rFonts w:ascii="ＭＳ Ｐゴシック" w:eastAsia="ＭＳ Ｐゴシック" w:hAnsi="ＭＳ Ｐゴシック" w:cs="ＭＳ Ｐゴシック"/>
                <w:kern w:val="0"/>
                <w:sz w:val="20"/>
              </w:rPr>
            </w:pPr>
            <w:r w:rsidRPr="00684E0C">
              <w:rPr>
                <w:rFonts w:ascii="ＭＳ Ｐゴシック" w:eastAsia="ＭＳ Ｐゴシック" w:hAnsi="ＭＳ Ｐゴシック" w:cs="ＭＳ Ｐゴシック" w:hint="eastAsia"/>
                <w:color w:val="000000"/>
                <w:kern w:val="0"/>
                <w:sz w:val="20"/>
                <w:szCs w:val="20"/>
              </w:rPr>
              <w:t xml:space="preserve">教育、学習支援業 </w:t>
            </w:r>
            <w:r w:rsidRPr="00684E0C">
              <w:rPr>
                <w:rFonts w:ascii="ＭＳ Ｐゴシック" w:eastAsia="ＭＳ Ｐゴシック" w:hAnsi="ＭＳ Ｐゴシック" w:cs="ＭＳ Ｐゴシック" w:hint="eastAsia"/>
                <w:kern w:val="0"/>
                <w:sz w:val="20"/>
              </w:rPr>
              <w:t xml:space="preserve"> </w:t>
            </w:r>
          </w:p>
        </w:tc>
        <w:tc>
          <w:tcPr>
            <w:tcW w:w="919" w:type="dxa"/>
            <w:tcBorders>
              <w:left w:val="single" w:sz="4" w:space="0" w:color="auto"/>
              <w:right w:val="single" w:sz="4" w:space="0" w:color="auto"/>
            </w:tcBorders>
            <w:shd w:val="clear" w:color="DCE6F1" w:fill="auto"/>
            <w:noWrap/>
            <w:vAlign w:val="center"/>
            <w:hideMark/>
          </w:tcPr>
          <w:p w:rsidR="003C4F60" w:rsidRPr="00EC5ACA" w:rsidRDefault="003C4F60" w:rsidP="00EC5ACA">
            <w:pPr>
              <w:widowControl/>
              <w:jc w:val="right"/>
              <w:rPr>
                <w:rFonts w:ascii="ＭＳ Ｐゴシック" w:eastAsia="ＭＳ Ｐゴシック" w:hAnsi="ＭＳ Ｐゴシック" w:cs="ＭＳ Ｐゴシック"/>
                <w:kern w:val="0"/>
                <w:sz w:val="20"/>
              </w:rPr>
            </w:pPr>
            <w:r w:rsidRPr="00EC5ACA">
              <w:rPr>
                <w:rFonts w:ascii="ＭＳ Ｐゴシック" w:eastAsia="ＭＳ Ｐゴシック" w:hAnsi="ＭＳ Ｐゴシック" w:cs="ＭＳ Ｐゴシック" w:hint="eastAsia"/>
                <w:kern w:val="0"/>
                <w:sz w:val="20"/>
              </w:rPr>
              <w:t>672</w:t>
            </w:r>
          </w:p>
        </w:tc>
        <w:tc>
          <w:tcPr>
            <w:tcW w:w="919" w:type="dxa"/>
            <w:tcBorders>
              <w:left w:val="single" w:sz="4" w:space="0" w:color="auto"/>
            </w:tcBorders>
            <w:shd w:val="clear" w:color="DCE6F1" w:fill="auto"/>
          </w:tcPr>
          <w:p w:rsidR="003C4F60" w:rsidRPr="003C4F60" w:rsidRDefault="003C4F60" w:rsidP="00916CCB">
            <w:pPr>
              <w:jc w:val="right"/>
              <w:rPr>
                <w:rFonts w:ascii="ＭＳ Ｐゴシック" w:eastAsia="ＭＳ Ｐゴシック" w:hAnsi="ＭＳ Ｐゴシック"/>
                <w:sz w:val="20"/>
              </w:rPr>
            </w:pPr>
            <w:r w:rsidRPr="003C4F60">
              <w:rPr>
                <w:rFonts w:ascii="ＭＳ Ｐゴシック" w:eastAsia="ＭＳ Ｐゴシック" w:hAnsi="ＭＳ Ｐゴシック"/>
                <w:sz w:val="20"/>
              </w:rPr>
              <w:t>4.5%</w:t>
            </w:r>
          </w:p>
        </w:tc>
      </w:tr>
      <w:tr w:rsidR="003C4F60" w:rsidRPr="00EC5ACA" w:rsidTr="007B1E9E">
        <w:trPr>
          <w:trHeight w:val="270"/>
        </w:trPr>
        <w:tc>
          <w:tcPr>
            <w:tcW w:w="3938" w:type="dxa"/>
            <w:tcBorders>
              <w:right w:val="single" w:sz="4" w:space="0" w:color="auto"/>
            </w:tcBorders>
            <w:shd w:val="clear" w:color="auto" w:fill="auto"/>
            <w:noWrap/>
            <w:vAlign w:val="center"/>
            <w:hideMark/>
          </w:tcPr>
          <w:p w:rsidR="003C4F60" w:rsidRPr="00684E0C" w:rsidRDefault="003C4F60" w:rsidP="00684E0C">
            <w:pPr>
              <w:pStyle w:val="a7"/>
              <w:widowControl/>
              <w:numPr>
                <w:ilvl w:val="0"/>
                <w:numId w:val="24"/>
              </w:numPr>
              <w:ind w:leftChars="0"/>
              <w:jc w:val="left"/>
              <w:rPr>
                <w:rFonts w:ascii="ＭＳ Ｐゴシック" w:eastAsia="ＭＳ Ｐゴシック" w:hAnsi="ＭＳ Ｐゴシック" w:cs="ＭＳ Ｐゴシック"/>
                <w:kern w:val="0"/>
                <w:sz w:val="20"/>
              </w:rPr>
            </w:pPr>
            <w:r w:rsidRPr="00684E0C">
              <w:rPr>
                <w:rFonts w:ascii="ＭＳ Ｐゴシック" w:eastAsia="ＭＳ Ｐゴシック" w:hAnsi="ＭＳ Ｐゴシック" w:cs="ＭＳ Ｐゴシック" w:hint="eastAsia"/>
                <w:color w:val="000000"/>
                <w:kern w:val="0"/>
                <w:sz w:val="20"/>
                <w:szCs w:val="20"/>
              </w:rPr>
              <w:t xml:space="preserve">複合サービス事業 </w:t>
            </w:r>
            <w:r w:rsidRPr="00684E0C">
              <w:rPr>
                <w:rFonts w:ascii="ＭＳ Ｐゴシック" w:eastAsia="ＭＳ Ｐゴシック" w:hAnsi="ＭＳ Ｐゴシック" w:cs="ＭＳ Ｐゴシック" w:hint="eastAsia"/>
                <w:kern w:val="0"/>
                <w:sz w:val="20"/>
              </w:rPr>
              <w:t xml:space="preserve"> </w:t>
            </w:r>
          </w:p>
        </w:tc>
        <w:tc>
          <w:tcPr>
            <w:tcW w:w="919" w:type="dxa"/>
            <w:tcBorders>
              <w:left w:val="single" w:sz="4" w:space="0" w:color="auto"/>
              <w:right w:val="single" w:sz="4" w:space="0" w:color="auto"/>
            </w:tcBorders>
            <w:shd w:val="clear" w:color="auto" w:fill="auto"/>
            <w:noWrap/>
            <w:vAlign w:val="center"/>
            <w:hideMark/>
          </w:tcPr>
          <w:p w:rsidR="003C4F60" w:rsidRPr="00EC5ACA" w:rsidRDefault="003C4F60" w:rsidP="00EC5ACA">
            <w:pPr>
              <w:widowControl/>
              <w:jc w:val="right"/>
              <w:rPr>
                <w:rFonts w:ascii="ＭＳ Ｐゴシック" w:eastAsia="ＭＳ Ｐゴシック" w:hAnsi="ＭＳ Ｐゴシック" w:cs="ＭＳ Ｐゴシック"/>
                <w:kern w:val="0"/>
                <w:sz w:val="20"/>
              </w:rPr>
            </w:pPr>
            <w:r w:rsidRPr="00EC5ACA">
              <w:rPr>
                <w:rFonts w:ascii="ＭＳ Ｐゴシック" w:eastAsia="ＭＳ Ｐゴシック" w:hAnsi="ＭＳ Ｐゴシック" w:cs="ＭＳ Ｐゴシック" w:hint="eastAsia"/>
                <w:kern w:val="0"/>
                <w:sz w:val="20"/>
              </w:rPr>
              <w:t>157</w:t>
            </w:r>
          </w:p>
        </w:tc>
        <w:tc>
          <w:tcPr>
            <w:tcW w:w="919" w:type="dxa"/>
            <w:tcBorders>
              <w:left w:val="single" w:sz="4" w:space="0" w:color="auto"/>
            </w:tcBorders>
          </w:tcPr>
          <w:p w:rsidR="003C4F60" w:rsidRPr="003C4F60" w:rsidRDefault="003C4F60" w:rsidP="00916CCB">
            <w:pPr>
              <w:jc w:val="right"/>
              <w:rPr>
                <w:rFonts w:ascii="ＭＳ Ｐゴシック" w:eastAsia="ＭＳ Ｐゴシック" w:hAnsi="ＭＳ Ｐゴシック"/>
                <w:sz w:val="20"/>
              </w:rPr>
            </w:pPr>
            <w:r w:rsidRPr="003C4F60">
              <w:rPr>
                <w:rFonts w:ascii="ＭＳ Ｐゴシック" w:eastAsia="ＭＳ Ｐゴシック" w:hAnsi="ＭＳ Ｐゴシック"/>
                <w:sz w:val="20"/>
              </w:rPr>
              <w:t>1.1%</w:t>
            </w:r>
          </w:p>
        </w:tc>
      </w:tr>
      <w:tr w:rsidR="003C4F60" w:rsidRPr="00EC5ACA" w:rsidTr="007B1E9E">
        <w:trPr>
          <w:trHeight w:val="270"/>
        </w:trPr>
        <w:tc>
          <w:tcPr>
            <w:tcW w:w="3938" w:type="dxa"/>
            <w:tcBorders>
              <w:right w:val="single" w:sz="4" w:space="0" w:color="auto"/>
            </w:tcBorders>
            <w:shd w:val="clear" w:color="DCE6F1" w:fill="auto"/>
            <w:noWrap/>
            <w:vAlign w:val="center"/>
            <w:hideMark/>
          </w:tcPr>
          <w:p w:rsidR="003C4F60" w:rsidRPr="00684E0C" w:rsidRDefault="003C4F60" w:rsidP="007B1E9E">
            <w:pPr>
              <w:pStyle w:val="a7"/>
              <w:widowControl/>
              <w:numPr>
                <w:ilvl w:val="0"/>
                <w:numId w:val="24"/>
              </w:numPr>
              <w:ind w:leftChars="0"/>
              <w:jc w:val="left"/>
              <w:rPr>
                <w:rFonts w:ascii="ＭＳ Ｐゴシック" w:eastAsia="ＭＳ Ｐゴシック" w:hAnsi="ＭＳ Ｐゴシック" w:cs="ＭＳ Ｐゴシック"/>
                <w:kern w:val="0"/>
                <w:sz w:val="20"/>
              </w:rPr>
            </w:pPr>
            <w:r w:rsidRPr="00684E0C">
              <w:rPr>
                <w:rFonts w:ascii="ＭＳ Ｐゴシック" w:eastAsia="ＭＳ Ｐゴシック" w:hAnsi="ＭＳ Ｐゴシック" w:cs="ＭＳ Ｐゴシック" w:hint="eastAsia"/>
                <w:color w:val="000000"/>
                <w:kern w:val="0"/>
                <w:sz w:val="20"/>
                <w:szCs w:val="20"/>
              </w:rPr>
              <w:t>サービス業</w:t>
            </w:r>
            <w:r w:rsidRPr="00684E0C">
              <w:rPr>
                <w:rFonts w:ascii="ＭＳ Ｐゴシック" w:eastAsia="ＭＳ Ｐゴシック" w:hAnsi="ＭＳ Ｐゴシック" w:cs="ＭＳ Ｐゴシック" w:hint="eastAsia"/>
                <w:color w:val="000000"/>
                <w:kern w:val="0"/>
                <w:sz w:val="20"/>
                <w:szCs w:val="14"/>
              </w:rPr>
              <w:t xml:space="preserve">(他に分類されないもの) </w:t>
            </w:r>
            <w:r w:rsidRPr="00684E0C">
              <w:rPr>
                <w:rFonts w:ascii="ＭＳ Ｐゴシック" w:eastAsia="ＭＳ Ｐゴシック" w:hAnsi="ＭＳ Ｐゴシック" w:cs="ＭＳ Ｐゴシック" w:hint="eastAsia"/>
                <w:kern w:val="0"/>
                <w:sz w:val="20"/>
              </w:rPr>
              <w:t xml:space="preserve"> </w:t>
            </w:r>
          </w:p>
        </w:tc>
        <w:tc>
          <w:tcPr>
            <w:tcW w:w="919" w:type="dxa"/>
            <w:tcBorders>
              <w:left w:val="single" w:sz="4" w:space="0" w:color="auto"/>
              <w:right w:val="single" w:sz="4" w:space="0" w:color="auto"/>
            </w:tcBorders>
            <w:shd w:val="clear" w:color="DCE6F1" w:fill="auto"/>
            <w:noWrap/>
            <w:vAlign w:val="center"/>
            <w:hideMark/>
          </w:tcPr>
          <w:p w:rsidR="003C4F60" w:rsidRPr="00EC5ACA" w:rsidRDefault="003C4F60" w:rsidP="00EC5ACA">
            <w:pPr>
              <w:widowControl/>
              <w:jc w:val="right"/>
              <w:rPr>
                <w:rFonts w:ascii="ＭＳ Ｐゴシック" w:eastAsia="ＭＳ Ｐゴシック" w:hAnsi="ＭＳ Ｐゴシック" w:cs="ＭＳ Ｐゴシック"/>
                <w:kern w:val="0"/>
                <w:sz w:val="20"/>
              </w:rPr>
            </w:pPr>
            <w:r w:rsidRPr="00EC5ACA">
              <w:rPr>
                <w:rFonts w:ascii="ＭＳ Ｐゴシック" w:eastAsia="ＭＳ Ｐゴシック" w:hAnsi="ＭＳ Ｐゴシック" w:cs="ＭＳ Ｐゴシック" w:hint="eastAsia"/>
                <w:kern w:val="0"/>
                <w:sz w:val="20"/>
              </w:rPr>
              <w:t>3,047</w:t>
            </w:r>
          </w:p>
        </w:tc>
        <w:tc>
          <w:tcPr>
            <w:tcW w:w="919" w:type="dxa"/>
            <w:tcBorders>
              <w:left w:val="single" w:sz="4" w:space="0" w:color="auto"/>
            </w:tcBorders>
            <w:shd w:val="clear" w:color="DCE6F1" w:fill="auto"/>
          </w:tcPr>
          <w:p w:rsidR="003C4F60" w:rsidRPr="003C4F60" w:rsidRDefault="003C4F60" w:rsidP="00916CCB">
            <w:pPr>
              <w:jc w:val="right"/>
              <w:rPr>
                <w:rFonts w:ascii="ＭＳ Ｐゴシック" w:eastAsia="ＭＳ Ｐゴシック" w:hAnsi="ＭＳ Ｐゴシック"/>
                <w:sz w:val="20"/>
              </w:rPr>
            </w:pPr>
            <w:r w:rsidRPr="003C4F60">
              <w:rPr>
                <w:rFonts w:ascii="ＭＳ Ｐゴシック" w:eastAsia="ＭＳ Ｐゴシック" w:hAnsi="ＭＳ Ｐゴシック"/>
                <w:sz w:val="20"/>
              </w:rPr>
              <w:t>20.6%</w:t>
            </w:r>
          </w:p>
        </w:tc>
      </w:tr>
      <w:tr w:rsidR="003C4F60" w:rsidRPr="00EC5ACA" w:rsidTr="007B1E9E">
        <w:trPr>
          <w:trHeight w:val="270"/>
        </w:trPr>
        <w:tc>
          <w:tcPr>
            <w:tcW w:w="3938" w:type="dxa"/>
            <w:tcBorders>
              <w:right w:val="single" w:sz="4" w:space="0" w:color="auto"/>
            </w:tcBorders>
            <w:shd w:val="clear" w:color="auto" w:fill="auto"/>
            <w:noWrap/>
            <w:vAlign w:val="center"/>
            <w:hideMark/>
          </w:tcPr>
          <w:p w:rsidR="003C4F60" w:rsidRPr="00684E0C" w:rsidRDefault="003C4F60" w:rsidP="007B1E9E">
            <w:pPr>
              <w:pStyle w:val="a7"/>
              <w:widowControl/>
              <w:numPr>
                <w:ilvl w:val="0"/>
                <w:numId w:val="24"/>
              </w:numPr>
              <w:ind w:leftChars="0"/>
              <w:jc w:val="left"/>
              <w:rPr>
                <w:rFonts w:ascii="ＭＳ Ｐゴシック" w:eastAsia="ＭＳ Ｐゴシック" w:hAnsi="ＭＳ Ｐゴシック" w:cs="ＭＳ Ｐゴシック"/>
                <w:kern w:val="0"/>
                <w:sz w:val="20"/>
              </w:rPr>
            </w:pPr>
            <w:r w:rsidRPr="00684E0C">
              <w:rPr>
                <w:rFonts w:ascii="ＭＳ Ｐゴシック" w:eastAsia="ＭＳ Ｐゴシック" w:hAnsi="ＭＳ Ｐゴシック" w:cs="ＭＳ Ｐゴシック" w:hint="eastAsia"/>
                <w:color w:val="000000"/>
                <w:kern w:val="0"/>
                <w:sz w:val="20"/>
                <w:szCs w:val="20"/>
              </w:rPr>
              <w:t>公務</w:t>
            </w:r>
            <w:r w:rsidRPr="00684E0C">
              <w:rPr>
                <w:rFonts w:ascii="ＭＳ Ｐゴシック" w:eastAsia="ＭＳ Ｐゴシック" w:hAnsi="ＭＳ Ｐゴシック" w:cs="ＭＳ Ｐゴシック" w:hint="eastAsia"/>
                <w:color w:val="000000"/>
                <w:kern w:val="0"/>
                <w:sz w:val="20"/>
                <w:szCs w:val="14"/>
              </w:rPr>
              <w:t xml:space="preserve">(他に分類されないもの) </w:t>
            </w:r>
            <w:r w:rsidRPr="00684E0C">
              <w:rPr>
                <w:rFonts w:ascii="ＭＳ Ｐゴシック" w:eastAsia="ＭＳ Ｐゴシック" w:hAnsi="ＭＳ Ｐゴシック" w:cs="ＭＳ Ｐゴシック" w:hint="eastAsia"/>
                <w:kern w:val="0"/>
                <w:sz w:val="20"/>
              </w:rPr>
              <w:t xml:space="preserve"> </w:t>
            </w:r>
          </w:p>
        </w:tc>
        <w:tc>
          <w:tcPr>
            <w:tcW w:w="919" w:type="dxa"/>
            <w:tcBorders>
              <w:left w:val="single" w:sz="4" w:space="0" w:color="auto"/>
              <w:right w:val="single" w:sz="4" w:space="0" w:color="auto"/>
            </w:tcBorders>
            <w:shd w:val="clear" w:color="auto" w:fill="auto"/>
            <w:noWrap/>
            <w:vAlign w:val="center"/>
            <w:hideMark/>
          </w:tcPr>
          <w:p w:rsidR="003C4F60" w:rsidRPr="00EC5ACA" w:rsidRDefault="003C4F60" w:rsidP="00EC5ACA">
            <w:pPr>
              <w:widowControl/>
              <w:jc w:val="right"/>
              <w:rPr>
                <w:rFonts w:ascii="ＭＳ Ｐゴシック" w:eastAsia="ＭＳ Ｐゴシック" w:hAnsi="ＭＳ Ｐゴシック" w:cs="ＭＳ Ｐゴシック"/>
                <w:kern w:val="0"/>
                <w:sz w:val="20"/>
              </w:rPr>
            </w:pPr>
            <w:r w:rsidRPr="00EC5ACA">
              <w:rPr>
                <w:rFonts w:ascii="ＭＳ Ｐゴシック" w:eastAsia="ＭＳ Ｐゴシック" w:hAnsi="ＭＳ Ｐゴシック" w:cs="ＭＳ Ｐゴシック" w:hint="eastAsia"/>
                <w:kern w:val="0"/>
                <w:sz w:val="20"/>
              </w:rPr>
              <w:t>106</w:t>
            </w:r>
          </w:p>
        </w:tc>
        <w:tc>
          <w:tcPr>
            <w:tcW w:w="919" w:type="dxa"/>
            <w:tcBorders>
              <w:left w:val="single" w:sz="4" w:space="0" w:color="auto"/>
            </w:tcBorders>
          </w:tcPr>
          <w:p w:rsidR="003C4F60" w:rsidRPr="003C4F60" w:rsidRDefault="003C4F60" w:rsidP="00916CCB">
            <w:pPr>
              <w:jc w:val="right"/>
              <w:rPr>
                <w:rFonts w:ascii="ＭＳ Ｐゴシック" w:eastAsia="ＭＳ Ｐゴシック" w:hAnsi="ＭＳ Ｐゴシック"/>
                <w:sz w:val="20"/>
              </w:rPr>
            </w:pPr>
            <w:r w:rsidRPr="003C4F60">
              <w:rPr>
                <w:rFonts w:ascii="ＭＳ Ｐゴシック" w:eastAsia="ＭＳ Ｐゴシック" w:hAnsi="ＭＳ Ｐゴシック"/>
                <w:sz w:val="20"/>
              </w:rPr>
              <w:t>0.7%</w:t>
            </w:r>
          </w:p>
        </w:tc>
      </w:tr>
      <w:tr w:rsidR="003C4F60" w:rsidRPr="00EC5ACA" w:rsidTr="007B1E9E">
        <w:trPr>
          <w:trHeight w:val="270"/>
        </w:trPr>
        <w:tc>
          <w:tcPr>
            <w:tcW w:w="3938" w:type="dxa"/>
            <w:tcBorders>
              <w:right w:val="single" w:sz="4" w:space="0" w:color="auto"/>
            </w:tcBorders>
            <w:shd w:val="clear" w:color="DCE6F1" w:fill="auto"/>
            <w:noWrap/>
            <w:vAlign w:val="center"/>
            <w:hideMark/>
          </w:tcPr>
          <w:p w:rsidR="003C4F60" w:rsidRPr="00EC5ACA" w:rsidRDefault="003C4F60" w:rsidP="00916CCB">
            <w:pPr>
              <w:widowControl/>
              <w:jc w:val="center"/>
              <w:rPr>
                <w:rFonts w:ascii="ＭＳ Ｐゴシック" w:eastAsia="ＭＳ Ｐゴシック" w:hAnsi="ＭＳ Ｐゴシック" w:cs="ＭＳ Ｐゴシック"/>
                <w:b/>
                <w:color w:val="000000"/>
                <w:kern w:val="0"/>
                <w:sz w:val="20"/>
              </w:rPr>
            </w:pPr>
            <w:r w:rsidRPr="00EC5ACA">
              <w:rPr>
                <w:rFonts w:ascii="ＭＳ Ｐゴシック" w:eastAsia="ＭＳ Ｐゴシック" w:hAnsi="ＭＳ Ｐゴシック" w:cs="ＭＳ Ｐゴシック" w:hint="eastAsia"/>
                <w:b/>
                <w:color w:val="000000"/>
                <w:kern w:val="0"/>
                <w:sz w:val="20"/>
              </w:rPr>
              <w:t>総数</w:t>
            </w:r>
          </w:p>
        </w:tc>
        <w:tc>
          <w:tcPr>
            <w:tcW w:w="919" w:type="dxa"/>
            <w:tcBorders>
              <w:left w:val="single" w:sz="4" w:space="0" w:color="auto"/>
              <w:right w:val="single" w:sz="4" w:space="0" w:color="auto"/>
            </w:tcBorders>
            <w:shd w:val="clear" w:color="DCE6F1" w:fill="auto"/>
            <w:noWrap/>
            <w:vAlign w:val="center"/>
            <w:hideMark/>
          </w:tcPr>
          <w:p w:rsidR="003C4F60" w:rsidRPr="00EC5ACA" w:rsidRDefault="003C4F60" w:rsidP="00EC5ACA">
            <w:pPr>
              <w:widowControl/>
              <w:jc w:val="right"/>
              <w:rPr>
                <w:rFonts w:ascii="ＭＳ Ｐゴシック" w:eastAsia="ＭＳ Ｐゴシック" w:hAnsi="ＭＳ Ｐゴシック" w:cs="ＭＳ Ｐゴシック"/>
                <w:b/>
                <w:color w:val="000000"/>
                <w:kern w:val="0"/>
                <w:sz w:val="20"/>
              </w:rPr>
            </w:pPr>
            <w:r w:rsidRPr="00EC5ACA">
              <w:rPr>
                <w:rFonts w:ascii="ＭＳ Ｐゴシック" w:eastAsia="ＭＳ Ｐゴシック" w:hAnsi="ＭＳ Ｐゴシック" w:cs="ＭＳ Ｐゴシック" w:hint="eastAsia"/>
                <w:b/>
                <w:color w:val="000000"/>
                <w:kern w:val="0"/>
                <w:sz w:val="20"/>
              </w:rPr>
              <w:t>14,809</w:t>
            </w:r>
          </w:p>
        </w:tc>
        <w:tc>
          <w:tcPr>
            <w:tcW w:w="919" w:type="dxa"/>
            <w:tcBorders>
              <w:left w:val="single" w:sz="4" w:space="0" w:color="auto"/>
            </w:tcBorders>
            <w:shd w:val="clear" w:color="DCE6F1" w:fill="auto"/>
          </w:tcPr>
          <w:p w:rsidR="003C4F60" w:rsidRPr="00916CCB" w:rsidRDefault="003C4F60" w:rsidP="00916CCB">
            <w:pPr>
              <w:jc w:val="right"/>
              <w:rPr>
                <w:rFonts w:ascii="ＭＳ Ｐゴシック" w:eastAsia="ＭＳ Ｐゴシック" w:hAnsi="ＭＳ Ｐゴシック"/>
                <w:b/>
                <w:sz w:val="20"/>
              </w:rPr>
            </w:pPr>
            <w:r w:rsidRPr="00916CCB">
              <w:rPr>
                <w:rFonts w:ascii="ＭＳ Ｐゴシック" w:eastAsia="ＭＳ Ｐゴシック" w:hAnsi="ＭＳ Ｐゴシック"/>
                <w:b/>
                <w:sz w:val="20"/>
              </w:rPr>
              <w:t>1</w:t>
            </w:r>
            <w:r w:rsidR="00916CCB" w:rsidRPr="00916CCB">
              <w:rPr>
                <w:rFonts w:ascii="ＭＳ Ｐゴシック" w:eastAsia="ＭＳ Ｐゴシック" w:hAnsi="ＭＳ Ｐゴシック" w:hint="eastAsia"/>
                <w:b/>
                <w:sz w:val="20"/>
              </w:rPr>
              <w:t>00%</w:t>
            </w:r>
          </w:p>
        </w:tc>
      </w:tr>
    </w:tbl>
    <w:p w:rsidR="00EC5ACA" w:rsidRDefault="00EC5ACA">
      <w:pPr>
        <w:rPr>
          <w:rFonts w:asciiTheme="minorEastAsia" w:hAnsiTheme="minorEastAsia"/>
          <w:noProof/>
        </w:rPr>
      </w:pPr>
    </w:p>
    <w:p w:rsidR="003C4F60" w:rsidRDefault="003C4F60">
      <w:pPr>
        <w:rPr>
          <w:rFonts w:asciiTheme="minorEastAsia" w:hAnsiTheme="minorEastAsia" w:hint="eastAsia"/>
          <w:noProof/>
        </w:rPr>
      </w:pPr>
    </w:p>
    <w:p w:rsidR="00EF2B96" w:rsidRPr="00271BA6" w:rsidRDefault="00EF2B96">
      <w:pPr>
        <w:rPr>
          <w:rFonts w:asciiTheme="minorEastAsia" w:hAnsiTheme="minorEastAsia"/>
          <w:noProof/>
        </w:rPr>
      </w:pPr>
    </w:p>
    <w:p w:rsidR="0028376D" w:rsidRDefault="00E0772D">
      <w:pPr>
        <w:rPr>
          <w:rFonts w:asciiTheme="majorEastAsia" w:eastAsiaTheme="majorEastAsia" w:hAnsiTheme="majorEastAsia"/>
          <w:sz w:val="22"/>
        </w:rPr>
      </w:pPr>
      <w:r w:rsidRPr="00E0772D">
        <w:rPr>
          <w:rFonts w:asciiTheme="majorEastAsia" w:eastAsiaTheme="majorEastAsia" w:hAnsiTheme="majorEastAsia" w:hint="eastAsia"/>
          <w:sz w:val="22"/>
        </w:rPr>
        <w:t>2.</w:t>
      </w:r>
      <w:r w:rsidR="0028376D" w:rsidRPr="0028376D">
        <w:rPr>
          <w:rFonts w:hint="eastAsia"/>
        </w:rPr>
        <w:t xml:space="preserve"> </w:t>
      </w:r>
      <w:r w:rsidR="0028376D" w:rsidRPr="0028376D">
        <w:rPr>
          <w:rFonts w:asciiTheme="majorEastAsia" w:eastAsiaTheme="majorEastAsia" w:hAnsiTheme="majorEastAsia" w:hint="eastAsia"/>
          <w:sz w:val="22"/>
        </w:rPr>
        <w:t>経営状況</w:t>
      </w:r>
      <w:r w:rsidR="001D4C43">
        <w:rPr>
          <w:rFonts w:asciiTheme="majorEastAsia" w:eastAsiaTheme="majorEastAsia" w:hAnsiTheme="majorEastAsia" w:hint="eastAsia"/>
          <w:sz w:val="22"/>
        </w:rPr>
        <w:t>について</w:t>
      </w:r>
    </w:p>
    <w:p w:rsidR="0028376D" w:rsidRDefault="0028376D">
      <w:pPr>
        <w:rPr>
          <w:rFonts w:asciiTheme="minorEastAsia" w:hAnsiTheme="minorEastAsia"/>
        </w:rPr>
      </w:pPr>
    </w:p>
    <w:p w:rsidR="0028376D" w:rsidRDefault="0028376D">
      <w:pPr>
        <w:rPr>
          <w:rFonts w:asciiTheme="minorEastAsia" w:hAnsiTheme="minorEastAsia"/>
        </w:rPr>
      </w:pPr>
      <w:r>
        <w:rPr>
          <w:rFonts w:asciiTheme="minorEastAsia" w:hAnsiTheme="minorEastAsia" w:hint="eastAsia"/>
        </w:rPr>
        <w:t xml:space="preserve">　現在の経営状況について、前年と比較して、</w:t>
      </w:r>
      <w:r w:rsidR="00225FF3">
        <w:rPr>
          <w:rFonts w:asciiTheme="minorEastAsia" w:hAnsiTheme="minorEastAsia" w:hint="eastAsia"/>
        </w:rPr>
        <w:t>「</w:t>
      </w:r>
      <w:r>
        <w:rPr>
          <w:rFonts w:asciiTheme="minorEastAsia" w:hAnsiTheme="minorEastAsia" w:hint="eastAsia"/>
        </w:rPr>
        <w:t>売上</w:t>
      </w:r>
      <w:r w:rsidR="00225FF3">
        <w:rPr>
          <w:rFonts w:asciiTheme="minorEastAsia" w:hAnsiTheme="minorEastAsia" w:hint="eastAsia"/>
        </w:rPr>
        <w:t>・採算」</w:t>
      </w:r>
      <w:r>
        <w:rPr>
          <w:rFonts w:asciiTheme="minorEastAsia" w:hAnsiTheme="minorEastAsia" w:hint="eastAsia"/>
        </w:rPr>
        <w:t>および</w:t>
      </w:r>
      <w:r w:rsidR="00225FF3">
        <w:rPr>
          <w:rFonts w:asciiTheme="minorEastAsia" w:hAnsiTheme="minorEastAsia" w:hint="eastAsia"/>
        </w:rPr>
        <w:t>「</w:t>
      </w:r>
      <w:r>
        <w:rPr>
          <w:rFonts w:asciiTheme="minorEastAsia" w:hAnsiTheme="minorEastAsia" w:hint="eastAsia"/>
        </w:rPr>
        <w:t>資金繰り</w:t>
      </w:r>
      <w:r w:rsidR="00225FF3">
        <w:rPr>
          <w:rFonts w:asciiTheme="minorEastAsia" w:hAnsiTheme="minorEastAsia" w:hint="eastAsia"/>
        </w:rPr>
        <w:t>」</w:t>
      </w:r>
      <w:r>
        <w:rPr>
          <w:rFonts w:asciiTheme="minorEastAsia" w:hAnsiTheme="minorEastAsia" w:hint="eastAsia"/>
        </w:rPr>
        <w:t>とも「変化なし」「普通」とした事業所が6～7割と最も多く、震災から5年を経過し、概ね落ち着いた状況にある事業所が多くなっていると言える。ただし、売上および資金繰りとも「良い」の回答を「悪い」の回答が大きく上回っており、全体としては悪化の方向に向かっていることが読み取れる。</w:t>
      </w:r>
    </w:p>
    <w:p w:rsidR="0028376D" w:rsidRDefault="0028376D">
      <w:pPr>
        <w:rPr>
          <w:rFonts w:asciiTheme="minorEastAsia" w:hAnsiTheme="minorEastAsia"/>
        </w:rPr>
      </w:pPr>
      <w:r>
        <w:rPr>
          <w:rFonts w:asciiTheme="minorEastAsia" w:hAnsiTheme="minorEastAsia" w:hint="eastAsia"/>
        </w:rPr>
        <w:t xml:space="preserve">　</w:t>
      </w:r>
      <w:r w:rsidR="00F370D6">
        <w:rPr>
          <w:rFonts w:asciiTheme="minorEastAsia" w:hAnsiTheme="minorEastAsia" w:hint="eastAsia"/>
        </w:rPr>
        <w:t>一方、東京電力からの原発補償金を受けている事業所は16.2％であり、ほとんどの事業所が</w:t>
      </w:r>
      <w:r w:rsidR="000973F5">
        <w:rPr>
          <w:rFonts w:asciiTheme="minorEastAsia" w:hAnsiTheme="minorEastAsia" w:hint="eastAsia"/>
        </w:rPr>
        <w:t>現在は</w:t>
      </w:r>
      <w:r w:rsidR="00F370D6">
        <w:rPr>
          <w:rFonts w:asciiTheme="minorEastAsia" w:hAnsiTheme="minorEastAsia" w:hint="eastAsia"/>
        </w:rPr>
        <w:t>自力経営になっていることが分かる</w:t>
      </w:r>
      <w:r w:rsidR="005D1759">
        <w:rPr>
          <w:rFonts w:asciiTheme="minorEastAsia" w:hAnsiTheme="minorEastAsia" w:hint="eastAsia"/>
        </w:rPr>
        <w:t>（宿泊業除く）</w:t>
      </w:r>
      <w:r w:rsidR="00F370D6">
        <w:rPr>
          <w:rFonts w:asciiTheme="minorEastAsia" w:hAnsiTheme="minorEastAsia" w:hint="eastAsia"/>
        </w:rPr>
        <w:t>。</w:t>
      </w:r>
    </w:p>
    <w:p w:rsidR="00F370D6" w:rsidRDefault="00F370D6">
      <w:pPr>
        <w:rPr>
          <w:rFonts w:asciiTheme="minorEastAsia" w:hAnsiTheme="minorEastAsia"/>
        </w:rPr>
      </w:pPr>
      <w:r>
        <w:rPr>
          <w:rFonts w:asciiTheme="minorEastAsia" w:hAnsiTheme="minorEastAsia" w:hint="eastAsia"/>
        </w:rPr>
        <w:t xml:space="preserve">　</w:t>
      </w:r>
      <w:r w:rsidR="001F2B97">
        <w:rPr>
          <w:rFonts w:asciiTheme="minorEastAsia" w:hAnsiTheme="minorEastAsia" w:hint="eastAsia"/>
        </w:rPr>
        <w:t>業種別にみると、とくに</w:t>
      </w:r>
      <w:r w:rsidR="00225FF3">
        <w:rPr>
          <w:rFonts w:asciiTheme="minorEastAsia" w:hAnsiTheme="minorEastAsia" w:hint="eastAsia"/>
        </w:rPr>
        <w:t>「売上・採算」で</w:t>
      </w:r>
      <w:r w:rsidR="001F2B97">
        <w:rPr>
          <w:rFonts w:asciiTheme="minorEastAsia" w:hAnsiTheme="minorEastAsia" w:hint="eastAsia"/>
        </w:rPr>
        <w:t>「悪化」</w:t>
      </w:r>
      <w:r w:rsidR="00225FF3">
        <w:rPr>
          <w:rFonts w:asciiTheme="minorEastAsia" w:hAnsiTheme="minorEastAsia" w:hint="eastAsia"/>
        </w:rPr>
        <w:t>の回答が多いのが</w:t>
      </w:r>
      <w:r w:rsidR="001F2B97">
        <w:rPr>
          <w:rFonts w:asciiTheme="minorEastAsia" w:hAnsiTheme="minorEastAsia" w:hint="eastAsia"/>
        </w:rPr>
        <w:t>「卸・小売業」</w:t>
      </w:r>
      <w:r w:rsidR="00225FF3">
        <w:rPr>
          <w:rFonts w:asciiTheme="minorEastAsia" w:hAnsiTheme="minorEastAsia" w:hint="eastAsia"/>
        </w:rPr>
        <w:t>（34.1％）、</w:t>
      </w:r>
      <w:r w:rsidR="001F2B97">
        <w:rPr>
          <w:rFonts w:asciiTheme="minorEastAsia" w:hAnsiTheme="minorEastAsia" w:hint="eastAsia"/>
        </w:rPr>
        <w:t>「飲食業</w:t>
      </w:r>
      <w:r w:rsidR="00225FF3">
        <w:rPr>
          <w:rFonts w:asciiTheme="minorEastAsia" w:hAnsiTheme="minorEastAsia" w:hint="eastAsia"/>
        </w:rPr>
        <w:t>」（29.3％）などで、逆に「好転」の回答が多いのが、「建設業」（18.1％）、</w:t>
      </w:r>
      <w:r w:rsidR="006201AD">
        <w:rPr>
          <w:rFonts w:asciiTheme="minorEastAsia" w:hAnsiTheme="minorEastAsia" w:hint="eastAsia"/>
        </w:rPr>
        <w:t>「医療・福祉業」（22.5％）であった</w:t>
      </w:r>
      <w:r w:rsidR="001F7734">
        <w:rPr>
          <w:rFonts w:asciiTheme="minorEastAsia" w:hAnsiTheme="minorEastAsia" w:hint="eastAsia"/>
        </w:rPr>
        <w:t>。</w:t>
      </w:r>
      <w:r w:rsidR="006201AD">
        <w:rPr>
          <w:rFonts w:asciiTheme="minorEastAsia" w:hAnsiTheme="minorEastAsia" w:hint="eastAsia"/>
        </w:rPr>
        <w:t>また「悪化」が極端に少ないのは「不動産業」（12.5％）だった。</w:t>
      </w:r>
    </w:p>
    <w:p w:rsidR="001F7734" w:rsidRPr="001F7734" w:rsidRDefault="001F7734">
      <w:pPr>
        <w:rPr>
          <w:rFonts w:asciiTheme="minorEastAsia" w:hAnsiTheme="minorEastAsia"/>
        </w:rPr>
      </w:pPr>
      <w:r>
        <w:rPr>
          <w:rFonts w:asciiTheme="minorEastAsia" w:hAnsiTheme="minorEastAsia" w:hint="eastAsia"/>
        </w:rPr>
        <w:t xml:space="preserve">　商業</w:t>
      </w:r>
      <w:r w:rsidR="005D1759">
        <w:rPr>
          <w:rFonts w:asciiTheme="minorEastAsia" w:hAnsiTheme="minorEastAsia" w:hint="eastAsia"/>
        </w:rPr>
        <w:t>や</w:t>
      </w:r>
      <w:r>
        <w:rPr>
          <w:rFonts w:asciiTheme="minorEastAsia" w:hAnsiTheme="minorEastAsia" w:hint="eastAsia"/>
        </w:rPr>
        <w:t>飲食業については、震災後いわき市への大規模な人口流入により、一部で活況を呈している事業所もあったが、多くが地元（とくに小規模）の企業である商工会議所会員</w:t>
      </w:r>
      <w:r w:rsidR="00232D21">
        <w:rPr>
          <w:rFonts w:asciiTheme="minorEastAsia" w:hAnsiTheme="minorEastAsia" w:hint="eastAsia"/>
        </w:rPr>
        <w:t>で</w:t>
      </w:r>
      <w:r>
        <w:rPr>
          <w:rFonts w:asciiTheme="minorEastAsia" w:hAnsiTheme="minorEastAsia" w:hint="eastAsia"/>
        </w:rPr>
        <w:t>は、震災前より売り上げを落としている傾向にあり、現在もその傾向が止まらないことが分かる。また、建</w:t>
      </w:r>
      <w:r>
        <w:rPr>
          <w:rFonts w:asciiTheme="minorEastAsia" w:hAnsiTheme="minorEastAsia" w:hint="eastAsia"/>
        </w:rPr>
        <w:lastRenderedPageBreak/>
        <w:t>設業は引き続き需要が高いことや、医療・福祉業についても今後ともニーズの高まりが予想される。一方、いわゆる「震災バブル」の</w:t>
      </w:r>
      <w:r w:rsidR="00BE0C65">
        <w:rPr>
          <w:rFonts w:asciiTheme="minorEastAsia" w:hAnsiTheme="minorEastAsia" w:hint="eastAsia"/>
        </w:rPr>
        <w:t>象徴でもあった土地および住居価格の高騰については、不動産業が引き続き好調であるものの、「好転」の局面が終了した兆しもみられ、今後本格的に「震災後」の地域経済の在り方が問われる時期に入ってきていると言える。</w:t>
      </w:r>
    </w:p>
    <w:p w:rsidR="0028376D" w:rsidRDefault="006201AD">
      <w:pPr>
        <w:rPr>
          <w:rFonts w:asciiTheme="minorEastAsia" w:hAnsiTheme="minorEastAsia"/>
        </w:rPr>
      </w:pPr>
      <w:r>
        <w:rPr>
          <w:rFonts w:asciiTheme="minorEastAsia" w:hAnsiTheme="minorEastAsia" w:hint="eastAsia"/>
        </w:rPr>
        <w:t xml:space="preserve">　</w:t>
      </w:r>
    </w:p>
    <w:p w:rsidR="001D4C43" w:rsidRPr="005F2C2A" w:rsidRDefault="005F2C2A">
      <w:pPr>
        <w:rPr>
          <w:rFonts w:asciiTheme="majorEastAsia" w:eastAsiaTheme="majorEastAsia" w:hAnsiTheme="majorEastAsia"/>
          <w:sz w:val="20"/>
          <w:szCs w:val="20"/>
        </w:rPr>
      </w:pPr>
      <w:r w:rsidRPr="005F2C2A">
        <w:rPr>
          <w:rFonts w:asciiTheme="majorEastAsia" w:eastAsiaTheme="majorEastAsia" w:hAnsiTheme="majorEastAsia" w:hint="eastAsia"/>
          <w:sz w:val="20"/>
          <w:szCs w:val="20"/>
        </w:rPr>
        <w:t>図</w:t>
      </w:r>
      <w:r w:rsidR="001D4C43" w:rsidRPr="005F2C2A">
        <w:rPr>
          <w:rFonts w:asciiTheme="majorEastAsia" w:eastAsiaTheme="majorEastAsia" w:hAnsiTheme="majorEastAsia" w:hint="eastAsia"/>
          <w:sz w:val="20"/>
          <w:szCs w:val="20"/>
        </w:rPr>
        <w:t>表</w:t>
      </w:r>
      <w:r w:rsidR="001B0B64" w:rsidRPr="005F2C2A">
        <w:rPr>
          <w:rFonts w:asciiTheme="majorEastAsia" w:eastAsiaTheme="majorEastAsia" w:hAnsiTheme="majorEastAsia" w:hint="eastAsia"/>
          <w:sz w:val="20"/>
          <w:szCs w:val="20"/>
        </w:rPr>
        <w:t>2</w:t>
      </w:r>
      <w:r w:rsidR="001D4C43" w:rsidRPr="005F2C2A">
        <w:rPr>
          <w:rFonts w:asciiTheme="majorEastAsia" w:eastAsiaTheme="majorEastAsia" w:hAnsiTheme="majorEastAsia" w:hint="eastAsia"/>
          <w:sz w:val="20"/>
          <w:szCs w:val="20"/>
        </w:rPr>
        <w:t>. 経営状況について</w:t>
      </w:r>
    </w:p>
    <w:tbl>
      <w:tblPr>
        <w:tblW w:w="4220" w:type="dxa"/>
        <w:tblInd w:w="84" w:type="dxa"/>
        <w:tblCellMar>
          <w:left w:w="99" w:type="dxa"/>
          <w:right w:w="99" w:type="dxa"/>
        </w:tblCellMar>
        <w:tblLook w:val="04A0" w:firstRow="1" w:lastRow="0" w:firstColumn="1" w:lastColumn="0" w:noHBand="0" w:noVBand="1"/>
      </w:tblPr>
      <w:tblGrid>
        <w:gridCol w:w="204"/>
        <w:gridCol w:w="1793"/>
        <w:gridCol w:w="1043"/>
        <w:gridCol w:w="1180"/>
      </w:tblGrid>
      <w:tr w:rsidR="0028376D" w:rsidRPr="005F2C2A" w:rsidTr="007B6AC2">
        <w:trPr>
          <w:trHeight w:val="402"/>
        </w:trPr>
        <w:tc>
          <w:tcPr>
            <w:tcW w:w="3040" w:type="dxa"/>
            <w:gridSpan w:val="3"/>
            <w:tcBorders>
              <w:top w:val="nil"/>
              <w:left w:val="nil"/>
              <w:bottom w:val="nil"/>
              <w:right w:val="nil"/>
            </w:tcBorders>
            <w:shd w:val="clear" w:color="auto" w:fill="auto"/>
            <w:noWrap/>
            <w:vAlign w:val="center"/>
            <w:hideMark/>
          </w:tcPr>
          <w:p w:rsidR="0028376D" w:rsidRPr="005F2C2A" w:rsidRDefault="0028376D" w:rsidP="00232D21">
            <w:pPr>
              <w:pStyle w:val="a7"/>
              <w:widowControl/>
              <w:numPr>
                <w:ilvl w:val="0"/>
                <w:numId w:val="25"/>
              </w:numPr>
              <w:ind w:leftChars="0"/>
              <w:jc w:val="left"/>
              <w:rPr>
                <w:rFonts w:ascii="HGPｺﾞｼｯｸE" w:eastAsia="HGPｺﾞｼｯｸE" w:hAnsi="HGPｺﾞｼｯｸE" w:cs="ＭＳ Ｐゴシック"/>
                <w:color w:val="000000"/>
                <w:kern w:val="0"/>
                <w:sz w:val="20"/>
                <w:szCs w:val="24"/>
              </w:rPr>
            </w:pPr>
            <w:r w:rsidRPr="005F2C2A">
              <w:rPr>
                <w:rFonts w:ascii="HGPｺﾞｼｯｸE" w:eastAsia="HGPｺﾞｼｯｸE" w:hAnsi="HGPｺﾞｼｯｸE" w:cs="ＭＳ Ｐゴシック" w:hint="eastAsia"/>
                <w:color w:val="000000"/>
                <w:kern w:val="0"/>
                <w:sz w:val="20"/>
                <w:szCs w:val="24"/>
              </w:rPr>
              <w:t>売上・採算（前年比）</w:t>
            </w:r>
          </w:p>
        </w:tc>
        <w:tc>
          <w:tcPr>
            <w:tcW w:w="1180" w:type="dxa"/>
            <w:tcBorders>
              <w:top w:val="nil"/>
              <w:left w:val="nil"/>
              <w:bottom w:val="nil"/>
              <w:right w:val="nil"/>
            </w:tcBorders>
            <w:shd w:val="clear" w:color="auto" w:fill="auto"/>
            <w:noWrap/>
            <w:vAlign w:val="center"/>
            <w:hideMark/>
          </w:tcPr>
          <w:p w:rsidR="0028376D" w:rsidRPr="005F2C2A" w:rsidRDefault="0028376D" w:rsidP="0028376D">
            <w:pPr>
              <w:widowControl/>
              <w:jc w:val="left"/>
              <w:rPr>
                <w:rFonts w:ascii="HGPｺﾞｼｯｸM" w:eastAsia="HGPｺﾞｼｯｸM" w:hAnsi="ＭＳ Ｐゴシック" w:cs="ＭＳ Ｐゴシック"/>
                <w:color w:val="000000"/>
                <w:kern w:val="0"/>
                <w:sz w:val="20"/>
              </w:rPr>
            </w:pPr>
          </w:p>
        </w:tc>
      </w:tr>
      <w:tr w:rsidR="0028376D" w:rsidRPr="0028376D" w:rsidTr="007B6AC2">
        <w:trPr>
          <w:trHeight w:val="300"/>
        </w:trPr>
        <w:tc>
          <w:tcPr>
            <w:tcW w:w="204" w:type="dxa"/>
            <w:tcBorders>
              <w:top w:val="nil"/>
              <w:left w:val="nil"/>
              <w:bottom w:val="nil"/>
              <w:right w:val="nil"/>
            </w:tcBorders>
            <w:shd w:val="clear" w:color="auto" w:fill="auto"/>
            <w:noWrap/>
            <w:vAlign w:val="center"/>
            <w:hideMark/>
          </w:tcPr>
          <w:p w:rsidR="0028376D" w:rsidRPr="0028376D" w:rsidRDefault="0028376D" w:rsidP="0028376D">
            <w:pPr>
              <w:widowControl/>
              <w:jc w:val="left"/>
              <w:rPr>
                <w:rFonts w:ascii="HGPｺﾞｼｯｸM" w:eastAsia="HGPｺﾞｼｯｸM" w:hAnsi="ＭＳ Ｐゴシック" w:cs="ＭＳ Ｐゴシック"/>
                <w:color w:val="000000"/>
                <w:kern w:val="0"/>
                <w:sz w:val="20"/>
              </w:rPr>
            </w:pPr>
          </w:p>
        </w:tc>
        <w:tc>
          <w:tcPr>
            <w:tcW w:w="1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76D" w:rsidRPr="0028376D" w:rsidRDefault="0028376D" w:rsidP="0028376D">
            <w:pPr>
              <w:widowControl/>
              <w:jc w:val="left"/>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 xml:space="preserve">　</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rsidR="0028376D" w:rsidRPr="0028376D" w:rsidRDefault="0028376D" w:rsidP="0028376D">
            <w:pPr>
              <w:widowControl/>
              <w:jc w:val="center"/>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件数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28376D" w:rsidRPr="0028376D" w:rsidRDefault="0028376D" w:rsidP="0028376D">
            <w:pPr>
              <w:widowControl/>
              <w:jc w:val="center"/>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率（％）</w:t>
            </w:r>
          </w:p>
        </w:tc>
      </w:tr>
      <w:tr w:rsidR="0028376D" w:rsidRPr="0028376D" w:rsidTr="007B6AC2">
        <w:trPr>
          <w:trHeight w:val="402"/>
        </w:trPr>
        <w:tc>
          <w:tcPr>
            <w:tcW w:w="204" w:type="dxa"/>
            <w:tcBorders>
              <w:top w:val="nil"/>
              <w:left w:val="nil"/>
              <w:bottom w:val="nil"/>
              <w:right w:val="nil"/>
            </w:tcBorders>
            <w:shd w:val="clear" w:color="auto" w:fill="auto"/>
            <w:noWrap/>
            <w:vAlign w:val="center"/>
            <w:hideMark/>
          </w:tcPr>
          <w:p w:rsidR="0028376D" w:rsidRPr="0028376D" w:rsidRDefault="0028376D" w:rsidP="0028376D">
            <w:pPr>
              <w:widowControl/>
              <w:jc w:val="left"/>
              <w:rPr>
                <w:rFonts w:ascii="HGPｺﾞｼｯｸM" w:eastAsia="HGPｺﾞｼｯｸM" w:hAnsi="ＭＳ Ｐゴシック" w:cs="ＭＳ Ｐゴシック"/>
                <w:color w:val="000000"/>
                <w:kern w:val="0"/>
                <w:sz w:val="20"/>
              </w:rPr>
            </w:pPr>
          </w:p>
        </w:tc>
        <w:tc>
          <w:tcPr>
            <w:tcW w:w="1793" w:type="dxa"/>
            <w:tcBorders>
              <w:top w:val="nil"/>
              <w:left w:val="single" w:sz="4" w:space="0" w:color="auto"/>
              <w:bottom w:val="single" w:sz="4" w:space="0" w:color="auto"/>
              <w:right w:val="single" w:sz="4" w:space="0" w:color="auto"/>
            </w:tcBorders>
            <w:shd w:val="clear" w:color="auto" w:fill="auto"/>
            <w:noWrap/>
            <w:vAlign w:val="center"/>
            <w:hideMark/>
          </w:tcPr>
          <w:p w:rsidR="0028376D" w:rsidRPr="0028376D" w:rsidRDefault="0028376D" w:rsidP="0028376D">
            <w:pPr>
              <w:widowControl/>
              <w:jc w:val="left"/>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好転</w:t>
            </w:r>
          </w:p>
        </w:tc>
        <w:tc>
          <w:tcPr>
            <w:tcW w:w="1043" w:type="dxa"/>
            <w:tcBorders>
              <w:top w:val="nil"/>
              <w:left w:val="nil"/>
              <w:bottom w:val="single" w:sz="4" w:space="0" w:color="auto"/>
              <w:right w:val="single" w:sz="4" w:space="0" w:color="auto"/>
            </w:tcBorders>
            <w:shd w:val="clear" w:color="auto" w:fill="auto"/>
            <w:noWrap/>
            <w:vAlign w:val="center"/>
            <w:hideMark/>
          </w:tcPr>
          <w:p w:rsidR="0028376D" w:rsidRPr="0028376D" w:rsidRDefault="0028376D" w:rsidP="0028376D">
            <w:pPr>
              <w:widowControl/>
              <w:jc w:val="right"/>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180</w:t>
            </w:r>
          </w:p>
        </w:tc>
        <w:tc>
          <w:tcPr>
            <w:tcW w:w="1180" w:type="dxa"/>
            <w:tcBorders>
              <w:top w:val="nil"/>
              <w:left w:val="nil"/>
              <w:bottom w:val="single" w:sz="4" w:space="0" w:color="auto"/>
              <w:right w:val="single" w:sz="4" w:space="0" w:color="auto"/>
            </w:tcBorders>
            <w:shd w:val="clear" w:color="auto" w:fill="auto"/>
            <w:noWrap/>
            <w:vAlign w:val="center"/>
            <w:hideMark/>
          </w:tcPr>
          <w:p w:rsidR="0028376D" w:rsidRPr="0028376D" w:rsidRDefault="0028376D" w:rsidP="0028376D">
            <w:pPr>
              <w:widowControl/>
              <w:jc w:val="right"/>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11.3%</w:t>
            </w:r>
          </w:p>
        </w:tc>
      </w:tr>
      <w:tr w:rsidR="0028376D" w:rsidRPr="0028376D" w:rsidTr="007B6AC2">
        <w:trPr>
          <w:trHeight w:val="402"/>
        </w:trPr>
        <w:tc>
          <w:tcPr>
            <w:tcW w:w="204" w:type="dxa"/>
            <w:tcBorders>
              <w:top w:val="nil"/>
              <w:left w:val="nil"/>
              <w:bottom w:val="nil"/>
              <w:right w:val="nil"/>
            </w:tcBorders>
            <w:shd w:val="clear" w:color="auto" w:fill="auto"/>
            <w:noWrap/>
            <w:vAlign w:val="center"/>
            <w:hideMark/>
          </w:tcPr>
          <w:p w:rsidR="0028376D" w:rsidRPr="0028376D" w:rsidRDefault="0028376D" w:rsidP="0028376D">
            <w:pPr>
              <w:widowControl/>
              <w:jc w:val="left"/>
              <w:rPr>
                <w:rFonts w:ascii="HGPｺﾞｼｯｸM" w:eastAsia="HGPｺﾞｼｯｸM" w:hAnsi="ＭＳ Ｐゴシック" w:cs="ＭＳ Ｐゴシック"/>
                <w:color w:val="000000"/>
                <w:kern w:val="0"/>
                <w:sz w:val="20"/>
              </w:rPr>
            </w:pPr>
          </w:p>
        </w:tc>
        <w:tc>
          <w:tcPr>
            <w:tcW w:w="1793" w:type="dxa"/>
            <w:tcBorders>
              <w:top w:val="nil"/>
              <w:left w:val="single" w:sz="4" w:space="0" w:color="auto"/>
              <w:bottom w:val="single" w:sz="4" w:space="0" w:color="auto"/>
              <w:right w:val="single" w:sz="4" w:space="0" w:color="auto"/>
            </w:tcBorders>
            <w:shd w:val="clear" w:color="auto" w:fill="auto"/>
            <w:noWrap/>
            <w:vAlign w:val="center"/>
            <w:hideMark/>
          </w:tcPr>
          <w:p w:rsidR="0028376D" w:rsidRPr="0028376D" w:rsidRDefault="0028376D" w:rsidP="0028376D">
            <w:pPr>
              <w:widowControl/>
              <w:jc w:val="left"/>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変化なし</w:t>
            </w:r>
          </w:p>
        </w:tc>
        <w:tc>
          <w:tcPr>
            <w:tcW w:w="1043" w:type="dxa"/>
            <w:tcBorders>
              <w:top w:val="nil"/>
              <w:left w:val="nil"/>
              <w:bottom w:val="single" w:sz="4" w:space="0" w:color="auto"/>
              <w:right w:val="single" w:sz="4" w:space="0" w:color="auto"/>
            </w:tcBorders>
            <w:shd w:val="clear" w:color="auto" w:fill="auto"/>
            <w:noWrap/>
            <w:vAlign w:val="center"/>
            <w:hideMark/>
          </w:tcPr>
          <w:p w:rsidR="0028376D" w:rsidRPr="0028376D" w:rsidRDefault="0028376D" w:rsidP="0028376D">
            <w:pPr>
              <w:widowControl/>
              <w:jc w:val="right"/>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1,015</w:t>
            </w:r>
          </w:p>
        </w:tc>
        <w:tc>
          <w:tcPr>
            <w:tcW w:w="1180" w:type="dxa"/>
            <w:tcBorders>
              <w:top w:val="nil"/>
              <w:left w:val="nil"/>
              <w:bottom w:val="single" w:sz="4" w:space="0" w:color="auto"/>
              <w:right w:val="single" w:sz="4" w:space="0" w:color="auto"/>
            </w:tcBorders>
            <w:shd w:val="clear" w:color="auto" w:fill="auto"/>
            <w:noWrap/>
            <w:vAlign w:val="center"/>
            <w:hideMark/>
          </w:tcPr>
          <w:p w:rsidR="0028376D" w:rsidRPr="0028376D" w:rsidRDefault="0028376D" w:rsidP="0028376D">
            <w:pPr>
              <w:widowControl/>
              <w:jc w:val="right"/>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63.6%</w:t>
            </w:r>
          </w:p>
        </w:tc>
      </w:tr>
      <w:tr w:rsidR="0028376D" w:rsidRPr="0028376D" w:rsidTr="007B6AC2">
        <w:trPr>
          <w:trHeight w:val="402"/>
        </w:trPr>
        <w:tc>
          <w:tcPr>
            <w:tcW w:w="204" w:type="dxa"/>
            <w:tcBorders>
              <w:top w:val="nil"/>
              <w:left w:val="nil"/>
              <w:bottom w:val="nil"/>
              <w:right w:val="nil"/>
            </w:tcBorders>
            <w:shd w:val="clear" w:color="auto" w:fill="auto"/>
            <w:noWrap/>
            <w:vAlign w:val="center"/>
            <w:hideMark/>
          </w:tcPr>
          <w:p w:rsidR="0028376D" w:rsidRPr="0028376D" w:rsidRDefault="0028376D" w:rsidP="0028376D">
            <w:pPr>
              <w:widowControl/>
              <w:jc w:val="left"/>
              <w:rPr>
                <w:rFonts w:ascii="HGPｺﾞｼｯｸM" w:eastAsia="HGPｺﾞｼｯｸM" w:hAnsi="ＭＳ Ｐゴシック" w:cs="ＭＳ Ｐゴシック"/>
                <w:color w:val="000000"/>
                <w:kern w:val="0"/>
                <w:sz w:val="20"/>
              </w:rPr>
            </w:pPr>
          </w:p>
        </w:tc>
        <w:tc>
          <w:tcPr>
            <w:tcW w:w="1793" w:type="dxa"/>
            <w:tcBorders>
              <w:top w:val="nil"/>
              <w:left w:val="single" w:sz="4" w:space="0" w:color="auto"/>
              <w:bottom w:val="single" w:sz="4" w:space="0" w:color="auto"/>
              <w:right w:val="single" w:sz="4" w:space="0" w:color="auto"/>
            </w:tcBorders>
            <w:shd w:val="clear" w:color="auto" w:fill="auto"/>
            <w:noWrap/>
            <w:vAlign w:val="center"/>
            <w:hideMark/>
          </w:tcPr>
          <w:p w:rsidR="0028376D" w:rsidRPr="0028376D" w:rsidRDefault="0028376D" w:rsidP="0028376D">
            <w:pPr>
              <w:widowControl/>
              <w:jc w:val="left"/>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悪化</w:t>
            </w:r>
          </w:p>
        </w:tc>
        <w:tc>
          <w:tcPr>
            <w:tcW w:w="1043" w:type="dxa"/>
            <w:tcBorders>
              <w:top w:val="nil"/>
              <w:left w:val="nil"/>
              <w:bottom w:val="single" w:sz="4" w:space="0" w:color="auto"/>
              <w:right w:val="single" w:sz="4" w:space="0" w:color="auto"/>
            </w:tcBorders>
            <w:shd w:val="clear" w:color="auto" w:fill="auto"/>
            <w:noWrap/>
            <w:vAlign w:val="center"/>
            <w:hideMark/>
          </w:tcPr>
          <w:p w:rsidR="0028376D" w:rsidRPr="0028376D" w:rsidRDefault="0028376D" w:rsidP="0028376D">
            <w:pPr>
              <w:widowControl/>
              <w:jc w:val="right"/>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402</w:t>
            </w:r>
          </w:p>
        </w:tc>
        <w:tc>
          <w:tcPr>
            <w:tcW w:w="1180" w:type="dxa"/>
            <w:tcBorders>
              <w:top w:val="nil"/>
              <w:left w:val="nil"/>
              <w:bottom w:val="single" w:sz="4" w:space="0" w:color="auto"/>
              <w:right w:val="single" w:sz="4" w:space="0" w:color="auto"/>
            </w:tcBorders>
            <w:shd w:val="clear" w:color="auto" w:fill="auto"/>
            <w:noWrap/>
            <w:vAlign w:val="center"/>
            <w:hideMark/>
          </w:tcPr>
          <w:p w:rsidR="0028376D" w:rsidRPr="0028376D" w:rsidRDefault="0028376D" w:rsidP="0028376D">
            <w:pPr>
              <w:widowControl/>
              <w:jc w:val="right"/>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25.2%</w:t>
            </w:r>
          </w:p>
        </w:tc>
      </w:tr>
      <w:tr w:rsidR="0028376D" w:rsidRPr="0028376D" w:rsidTr="007B6AC2">
        <w:trPr>
          <w:trHeight w:val="402"/>
        </w:trPr>
        <w:tc>
          <w:tcPr>
            <w:tcW w:w="204" w:type="dxa"/>
            <w:tcBorders>
              <w:top w:val="nil"/>
              <w:left w:val="nil"/>
              <w:bottom w:val="nil"/>
              <w:right w:val="nil"/>
            </w:tcBorders>
            <w:shd w:val="clear" w:color="auto" w:fill="auto"/>
            <w:noWrap/>
            <w:vAlign w:val="center"/>
            <w:hideMark/>
          </w:tcPr>
          <w:p w:rsidR="0028376D" w:rsidRPr="0028376D" w:rsidRDefault="0028376D" w:rsidP="0028376D">
            <w:pPr>
              <w:widowControl/>
              <w:jc w:val="left"/>
              <w:rPr>
                <w:rFonts w:ascii="HGPｺﾞｼｯｸM" w:eastAsia="HGPｺﾞｼｯｸM" w:hAnsi="ＭＳ Ｐゴシック" w:cs="ＭＳ Ｐゴシック"/>
                <w:color w:val="000000"/>
                <w:kern w:val="0"/>
              </w:rPr>
            </w:pPr>
          </w:p>
        </w:tc>
        <w:tc>
          <w:tcPr>
            <w:tcW w:w="1793" w:type="dxa"/>
            <w:tcBorders>
              <w:top w:val="nil"/>
              <w:left w:val="nil"/>
              <w:bottom w:val="nil"/>
              <w:right w:val="nil"/>
            </w:tcBorders>
            <w:shd w:val="clear" w:color="auto" w:fill="auto"/>
            <w:noWrap/>
            <w:vAlign w:val="center"/>
            <w:hideMark/>
          </w:tcPr>
          <w:p w:rsidR="0028376D" w:rsidRPr="0028376D" w:rsidRDefault="0028376D" w:rsidP="0028376D">
            <w:pPr>
              <w:widowControl/>
              <w:jc w:val="left"/>
              <w:rPr>
                <w:rFonts w:ascii="HGPｺﾞｼｯｸM" w:eastAsia="HGPｺﾞｼｯｸM" w:hAnsi="ＭＳ Ｐゴシック" w:cs="ＭＳ Ｐゴシック"/>
                <w:color w:val="000000"/>
                <w:kern w:val="0"/>
              </w:rPr>
            </w:pPr>
          </w:p>
        </w:tc>
        <w:tc>
          <w:tcPr>
            <w:tcW w:w="1043" w:type="dxa"/>
            <w:tcBorders>
              <w:top w:val="nil"/>
              <w:left w:val="nil"/>
              <w:bottom w:val="nil"/>
              <w:right w:val="nil"/>
            </w:tcBorders>
            <w:shd w:val="clear" w:color="auto" w:fill="auto"/>
            <w:noWrap/>
            <w:vAlign w:val="center"/>
            <w:hideMark/>
          </w:tcPr>
          <w:p w:rsidR="0028376D" w:rsidRPr="0028376D" w:rsidRDefault="0028376D" w:rsidP="0028376D">
            <w:pPr>
              <w:widowControl/>
              <w:jc w:val="left"/>
              <w:rPr>
                <w:rFonts w:ascii="HGPｺﾞｼｯｸM" w:eastAsia="HGPｺﾞｼｯｸM" w:hAnsi="ＭＳ Ｐゴシック" w:cs="ＭＳ Ｐゴシック"/>
                <w:color w:val="000000"/>
                <w:kern w:val="0"/>
              </w:rPr>
            </w:pPr>
          </w:p>
        </w:tc>
        <w:tc>
          <w:tcPr>
            <w:tcW w:w="1180" w:type="dxa"/>
            <w:tcBorders>
              <w:top w:val="nil"/>
              <w:left w:val="nil"/>
              <w:bottom w:val="nil"/>
              <w:right w:val="nil"/>
            </w:tcBorders>
            <w:shd w:val="clear" w:color="auto" w:fill="auto"/>
            <w:noWrap/>
            <w:vAlign w:val="center"/>
            <w:hideMark/>
          </w:tcPr>
          <w:p w:rsidR="0028376D" w:rsidRPr="0028376D" w:rsidRDefault="0028376D" w:rsidP="0028376D">
            <w:pPr>
              <w:widowControl/>
              <w:jc w:val="left"/>
              <w:rPr>
                <w:rFonts w:ascii="HGPｺﾞｼｯｸM" w:eastAsia="HGPｺﾞｼｯｸM" w:hAnsi="ＭＳ Ｐゴシック" w:cs="ＭＳ Ｐゴシック"/>
                <w:color w:val="000000"/>
                <w:kern w:val="0"/>
              </w:rPr>
            </w:pPr>
          </w:p>
        </w:tc>
      </w:tr>
      <w:tr w:rsidR="0028376D" w:rsidRPr="005F2C2A" w:rsidTr="007B6AC2">
        <w:trPr>
          <w:trHeight w:val="402"/>
        </w:trPr>
        <w:tc>
          <w:tcPr>
            <w:tcW w:w="3040" w:type="dxa"/>
            <w:gridSpan w:val="3"/>
            <w:tcBorders>
              <w:top w:val="nil"/>
              <w:left w:val="nil"/>
              <w:bottom w:val="nil"/>
              <w:right w:val="nil"/>
            </w:tcBorders>
            <w:shd w:val="clear" w:color="auto" w:fill="auto"/>
            <w:noWrap/>
            <w:vAlign w:val="center"/>
            <w:hideMark/>
          </w:tcPr>
          <w:p w:rsidR="0028376D" w:rsidRPr="005F2C2A" w:rsidRDefault="0028376D" w:rsidP="00232D21">
            <w:pPr>
              <w:pStyle w:val="a7"/>
              <w:widowControl/>
              <w:numPr>
                <w:ilvl w:val="0"/>
                <w:numId w:val="25"/>
              </w:numPr>
              <w:ind w:leftChars="0"/>
              <w:jc w:val="left"/>
              <w:rPr>
                <w:rFonts w:ascii="HGPｺﾞｼｯｸE" w:eastAsia="HGPｺﾞｼｯｸE" w:hAnsi="HGPｺﾞｼｯｸE" w:cs="ＭＳ Ｐゴシック"/>
                <w:color w:val="000000"/>
                <w:kern w:val="0"/>
                <w:sz w:val="20"/>
                <w:szCs w:val="24"/>
              </w:rPr>
            </w:pPr>
            <w:r w:rsidRPr="005F2C2A">
              <w:rPr>
                <w:rFonts w:ascii="HGPｺﾞｼｯｸE" w:eastAsia="HGPｺﾞｼｯｸE" w:hAnsi="HGPｺﾞｼｯｸE" w:cs="ＭＳ Ｐゴシック" w:hint="eastAsia"/>
                <w:color w:val="000000"/>
                <w:kern w:val="0"/>
                <w:sz w:val="20"/>
                <w:szCs w:val="24"/>
              </w:rPr>
              <w:t>資金繰り（前年比）</w:t>
            </w:r>
          </w:p>
        </w:tc>
        <w:tc>
          <w:tcPr>
            <w:tcW w:w="1180" w:type="dxa"/>
            <w:tcBorders>
              <w:top w:val="nil"/>
              <w:left w:val="nil"/>
              <w:bottom w:val="nil"/>
              <w:right w:val="nil"/>
            </w:tcBorders>
            <w:shd w:val="clear" w:color="auto" w:fill="auto"/>
            <w:noWrap/>
            <w:vAlign w:val="center"/>
            <w:hideMark/>
          </w:tcPr>
          <w:p w:rsidR="0028376D" w:rsidRPr="005F2C2A" w:rsidRDefault="0028376D" w:rsidP="0028376D">
            <w:pPr>
              <w:widowControl/>
              <w:jc w:val="left"/>
              <w:rPr>
                <w:rFonts w:ascii="HGPｺﾞｼｯｸM" w:eastAsia="HGPｺﾞｼｯｸM" w:hAnsi="ＭＳ Ｐゴシック" w:cs="ＭＳ Ｐゴシック"/>
                <w:color w:val="000000"/>
                <w:kern w:val="0"/>
                <w:sz w:val="20"/>
              </w:rPr>
            </w:pPr>
          </w:p>
        </w:tc>
      </w:tr>
      <w:tr w:rsidR="0028376D" w:rsidRPr="0028376D" w:rsidTr="007B6AC2">
        <w:trPr>
          <w:trHeight w:val="300"/>
        </w:trPr>
        <w:tc>
          <w:tcPr>
            <w:tcW w:w="204" w:type="dxa"/>
            <w:tcBorders>
              <w:top w:val="nil"/>
              <w:left w:val="nil"/>
              <w:bottom w:val="nil"/>
              <w:right w:val="nil"/>
            </w:tcBorders>
            <w:shd w:val="clear" w:color="auto" w:fill="auto"/>
            <w:noWrap/>
            <w:vAlign w:val="center"/>
            <w:hideMark/>
          </w:tcPr>
          <w:p w:rsidR="0028376D" w:rsidRPr="0028376D" w:rsidRDefault="0028376D" w:rsidP="0028376D">
            <w:pPr>
              <w:widowControl/>
              <w:jc w:val="left"/>
              <w:rPr>
                <w:rFonts w:ascii="HGPｺﾞｼｯｸM" w:eastAsia="HGPｺﾞｼｯｸM" w:hAnsi="ＭＳ Ｐゴシック" w:cs="ＭＳ Ｐゴシック"/>
                <w:color w:val="000000"/>
                <w:kern w:val="0"/>
                <w:sz w:val="20"/>
              </w:rPr>
            </w:pPr>
          </w:p>
        </w:tc>
        <w:tc>
          <w:tcPr>
            <w:tcW w:w="1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76D" w:rsidRPr="0028376D" w:rsidRDefault="0028376D" w:rsidP="0028376D">
            <w:pPr>
              <w:widowControl/>
              <w:jc w:val="left"/>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 xml:space="preserve">　</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rsidR="0028376D" w:rsidRPr="0028376D" w:rsidRDefault="0028376D" w:rsidP="0028376D">
            <w:pPr>
              <w:widowControl/>
              <w:jc w:val="center"/>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件数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28376D" w:rsidRPr="0028376D" w:rsidRDefault="0028376D" w:rsidP="0028376D">
            <w:pPr>
              <w:widowControl/>
              <w:jc w:val="center"/>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率（％）</w:t>
            </w:r>
          </w:p>
        </w:tc>
      </w:tr>
      <w:tr w:rsidR="0028376D" w:rsidRPr="0028376D" w:rsidTr="007B6AC2">
        <w:trPr>
          <w:trHeight w:val="402"/>
        </w:trPr>
        <w:tc>
          <w:tcPr>
            <w:tcW w:w="204" w:type="dxa"/>
            <w:tcBorders>
              <w:top w:val="nil"/>
              <w:left w:val="nil"/>
              <w:bottom w:val="nil"/>
              <w:right w:val="nil"/>
            </w:tcBorders>
            <w:shd w:val="clear" w:color="auto" w:fill="auto"/>
            <w:noWrap/>
            <w:vAlign w:val="center"/>
            <w:hideMark/>
          </w:tcPr>
          <w:p w:rsidR="0028376D" w:rsidRPr="0028376D" w:rsidRDefault="0028376D" w:rsidP="0028376D">
            <w:pPr>
              <w:widowControl/>
              <w:jc w:val="left"/>
              <w:rPr>
                <w:rFonts w:ascii="HGPｺﾞｼｯｸM" w:eastAsia="HGPｺﾞｼｯｸM" w:hAnsi="ＭＳ Ｐゴシック" w:cs="ＭＳ Ｐゴシック"/>
                <w:color w:val="000000"/>
                <w:kern w:val="0"/>
                <w:sz w:val="20"/>
              </w:rPr>
            </w:pPr>
          </w:p>
        </w:tc>
        <w:tc>
          <w:tcPr>
            <w:tcW w:w="1793" w:type="dxa"/>
            <w:tcBorders>
              <w:top w:val="nil"/>
              <w:left w:val="single" w:sz="4" w:space="0" w:color="auto"/>
              <w:bottom w:val="single" w:sz="4" w:space="0" w:color="auto"/>
              <w:right w:val="single" w:sz="4" w:space="0" w:color="auto"/>
            </w:tcBorders>
            <w:shd w:val="clear" w:color="auto" w:fill="auto"/>
            <w:noWrap/>
            <w:vAlign w:val="center"/>
            <w:hideMark/>
          </w:tcPr>
          <w:p w:rsidR="0028376D" w:rsidRPr="0028376D" w:rsidRDefault="0028376D" w:rsidP="0028376D">
            <w:pPr>
              <w:widowControl/>
              <w:jc w:val="left"/>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良好</w:t>
            </w:r>
          </w:p>
        </w:tc>
        <w:tc>
          <w:tcPr>
            <w:tcW w:w="1043" w:type="dxa"/>
            <w:tcBorders>
              <w:top w:val="nil"/>
              <w:left w:val="nil"/>
              <w:bottom w:val="single" w:sz="4" w:space="0" w:color="auto"/>
              <w:right w:val="single" w:sz="4" w:space="0" w:color="auto"/>
            </w:tcBorders>
            <w:shd w:val="clear" w:color="auto" w:fill="auto"/>
            <w:noWrap/>
            <w:vAlign w:val="center"/>
            <w:hideMark/>
          </w:tcPr>
          <w:p w:rsidR="0028376D" w:rsidRPr="0028376D" w:rsidRDefault="0028376D" w:rsidP="0028376D">
            <w:pPr>
              <w:widowControl/>
              <w:jc w:val="right"/>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93</w:t>
            </w:r>
          </w:p>
        </w:tc>
        <w:tc>
          <w:tcPr>
            <w:tcW w:w="1180" w:type="dxa"/>
            <w:tcBorders>
              <w:top w:val="nil"/>
              <w:left w:val="nil"/>
              <w:bottom w:val="single" w:sz="4" w:space="0" w:color="auto"/>
              <w:right w:val="single" w:sz="4" w:space="0" w:color="auto"/>
            </w:tcBorders>
            <w:shd w:val="clear" w:color="auto" w:fill="auto"/>
            <w:noWrap/>
            <w:vAlign w:val="center"/>
            <w:hideMark/>
          </w:tcPr>
          <w:p w:rsidR="0028376D" w:rsidRPr="0028376D" w:rsidRDefault="0028376D" w:rsidP="0028376D">
            <w:pPr>
              <w:widowControl/>
              <w:jc w:val="right"/>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5.8%</w:t>
            </w:r>
          </w:p>
        </w:tc>
      </w:tr>
      <w:tr w:rsidR="0028376D" w:rsidRPr="0028376D" w:rsidTr="007B6AC2">
        <w:trPr>
          <w:trHeight w:val="402"/>
        </w:trPr>
        <w:tc>
          <w:tcPr>
            <w:tcW w:w="204" w:type="dxa"/>
            <w:tcBorders>
              <w:top w:val="nil"/>
              <w:left w:val="nil"/>
              <w:bottom w:val="nil"/>
              <w:right w:val="nil"/>
            </w:tcBorders>
            <w:shd w:val="clear" w:color="auto" w:fill="auto"/>
            <w:noWrap/>
            <w:vAlign w:val="center"/>
            <w:hideMark/>
          </w:tcPr>
          <w:p w:rsidR="0028376D" w:rsidRPr="0028376D" w:rsidRDefault="0028376D" w:rsidP="0028376D">
            <w:pPr>
              <w:widowControl/>
              <w:jc w:val="left"/>
              <w:rPr>
                <w:rFonts w:ascii="HGPｺﾞｼｯｸM" w:eastAsia="HGPｺﾞｼｯｸM" w:hAnsi="ＭＳ Ｐゴシック" w:cs="ＭＳ Ｐゴシック"/>
                <w:color w:val="000000"/>
                <w:kern w:val="0"/>
                <w:sz w:val="20"/>
              </w:rPr>
            </w:pPr>
          </w:p>
        </w:tc>
        <w:tc>
          <w:tcPr>
            <w:tcW w:w="1793" w:type="dxa"/>
            <w:tcBorders>
              <w:top w:val="nil"/>
              <w:left w:val="single" w:sz="4" w:space="0" w:color="auto"/>
              <w:bottom w:val="single" w:sz="4" w:space="0" w:color="auto"/>
              <w:right w:val="single" w:sz="4" w:space="0" w:color="auto"/>
            </w:tcBorders>
            <w:shd w:val="clear" w:color="auto" w:fill="auto"/>
            <w:noWrap/>
            <w:vAlign w:val="center"/>
            <w:hideMark/>
          </w:tcPr>
          <w:p w:rsidR="0028376D" w:rsidRPr="0028376D" w:rsidRDefault="0028376D" w:rsidP="0028376D">
            <w:pPr>
              <w:widowControl/>
              <w:jc w:val="left"/>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普通</w:t>
            </w:r>
          </w:p>
        </w:tc>
        <w:tc>
          <w:tcPr>
            <w:tcW w:w="1043" w:type="dxa"/>
            <w:tcBorders>
              <w:top w:val="nil"/>
              <w:left w:val="nil"/>
              <w:bottom w:val="single" w:sz="4" w:space="0" w:color="auto"/>
              <w:right w:val="single" w:sz="4" w:space="0" w:color="auto"/>
            </w:tcBorders>
            <w:shd w:val="clear" w:color="auto" w:fill="auto"/>
            <w:noWrap/>
            <w:vAlign w:val="center"/>
            <w:hideMark/>
          </w:tcPr>
          <w:p w:rsidR="0028376D" w:rsidRPr="0028376D" w:rsidRDefault="0028376D" w:rsidP="0028376D">
            <w:pPr>
              <w:widowControl/>
              <w:jc w:val="right"/>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1,149</w:t>
            </w:r>
          </w:p>
        </w:tc>
        <w:tc>
          <w:tcPr>
            <w:tcW w:w="1180" w:type="dxa"/>
            <w:tcBorders>
              <w:top w:val="nil"/>
              <w:left w:val="nil"/>
              <w:bottom w:val="single" w:sz="4" w:space="0" w:color="auto"/>
              <w:right w:val="single" w:sz="4" w:space="0" w:color="auto"/>
            </w:tcBorders>
            <w:shd w:val="clear" w:color="auto" w:fill="auto"/>
            <w:noWrap/>
            <w:vAlign w:val="center"/>
            <w:hideMark/>
          </w:tcPr>
          <w:p w:rsidR="0028376D" w:rsidRPr="0028376D" w:rsidRDefault="0028376D" w:rsidP="0028376D">
            <w:pPr>
              <w:widowControl/>
              <w:jc w:val="right"/>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71.9%</w:t>
            </w:r>
          </w:p>
        </w:tc>
      </w:tr>
      <w:tr w:rsidR="0028376D" w:rsidRPr="0028376D" w:rsidTr="007B6AC2">
        <w:trPr>
          <w:trHeight w:val="402"/>
        </w:trPr>
        <w:tc>
          <w:tcPr>
            <w:tcW w:w="204" w:type="dxa"/>
            <w:tcBorders>
              <w:top w:val="nil"/>
              <w:left w:val="nil"/>
              <w:bottom w:val="nil"/>
              <w:right w:val="nil"/>
            </w:tcBorders>
            <w:shd w:val="clear" w:color="auto" w:fill="auto"/>
            <w:noWrap/>
            <w:vAlign w:val="center"/>
            <w:hideMark/>
          </w:tcPr>
          <w:p w:rsidR="0028376D" w:rsidRPr="0028376D" w:rsidRDefault="0028376D" w:rsidP="0028376D">
            <w:pPr>
              <w:widowControl/>
              <w:jc w:val="left"/>
              <w:rPr>
                <w:rFonts w:ascii="HGPｺﾞｼｯｸM" w:eastAsia="HGPｺﾞｼｯｸM" w:hAnsi="ＭＳ Ｐゴシック" w:cs="ＭＳ Ｐゴシック"/>
                <w:color w:val="000000"/>
                <w:kern w:val="0"/>
                <w:sz w:val="20"/>
              </w:rPr>
            </w:pPr>
          </w:p>
        </w:tc>
        <w:tc>
          <w:tcPr>
            <w:tcW w:w="1793" w:type="dxa"/>
            <w:tcBorders>
              <w:top w:val="nil"/>
              <w:left w:val="single" w:sz="4" w:space="0" w:color="auto"/>
              <w:bottom w:val="single" w:sz="4" w:space="0" w:color="auto"/>
              <w:right w:val="single" w:sz="4" w:space="0" w:color="auto"/>
            </w:tcBorders>
            <w:shd w:val="clear" w:color="auto" w:fill="auto"/>
            <w:noWrap/>
            <w:vAlign w:val="center"/>
            <w:hideMark/>
          </w:tcPr>
          <w:p w:rsidR="0028376D" w:rsidRPr="0028376D" w:rsidRDefault="0028376D" w:rsidP="0028376D">
            <w:pPr>
              <w:widowControl/>
              <w:jc w:val="left"/>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やや厳しい</w:t>
            </w:r>
          </w:p>
        </w:tc>
        <w:tc>
          <w:tcPr>
            <w:tcW w:w="1043" w:type="dxa"/>
            <w:tcBorders>
              <w:top w:val="nil"/>
              <w:left w:val="nil"/>
              <w:bottom w:val="single" w:sz="4" w:space="0" w:color="auto"/>
              <w:right w:val="single" w:sz="4" w:space="0" w:color="auto"/>
            </w:tcBorders>
            <w:shd w:val="clear" w:color="auto" w:fill="auto"/>
            <w:noWrap/>
            <w:vAlign w:val="center"/>
            <w:hideMark/>
          </w:tcPr>
          <w:p w:rsidR="0028376D" w:rsidRPr="0028376D" w:rsidRDefault="0028376D" w:rsidP="0028376D">
            <w:pPr>
              <w:widowControl/>
              <w:jc w:val="right"/>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332</w:t>
            </w:r>
          </w:p>
        </w:tc>
        <w:tc>
          <w:tcPr>
            <w:tcW w:w="1180" w:type="dxa"/>
            <w:tcBorders>
              <w:top w:val="nil"/>
              <w:left w:val="nil"/>
              <w:bottom w:val="single" w:sz="4" w:space="0" w:color="auto"/>
              <w:right w:val="single" w:sz="4" w:space="0" w:color="auto"/>
            </w:tcBorders>
            <w:shd w:val="clear" w:color="auto" w:fill="auto"/>
            <w:noWrap/>
            <w:vAlign w:val="center"/>
            <w:hideMark/>
          </w:tcPr>
          <w:p w:rsidR="0028376D" w:rsidRPr="0028376D" w:rsidRDefault="0028376D" w:rsidP="0028376D">
            <w:pPr>
              <w:widowControl/>
              <w:jc w:val="right"/>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20.8%</w:t>
            </w:r>
          </w:p>
        </w:tc>
      </w:tr>
      <w:tr w:rsidR="0028376D" w:rsidRPr="0028376D" w:rsidTr="007B6AC2">
        <w:trPr>
          <w:trHeight w:val="402"/>
        </w:trPr>
        <w:tc>
          <w:tcPr>
            <w:tcW w:w="204" w:type="dxa"/>
            <w:tcBorders>
              <w:top w:val="nil"/>
              <w:left w:val="nil"/>
              <w:bottom w:val="nil"/>
              <w:right w:val="nil"/>
            </w:tcBorders>
            <w:shd w:val="clear" w:color="auto" w:fill="auto"/>
            <w:noWrap/>
            <w:vAlign w:val="center"/>
            <w:hideMark/>
          </w:tcPr>
          <w:p w:rsidR="0028376D" w:rsidRPr="0028376D" w:rsidRDefault="0028376D" w:rsidP="0028376D">
            <w:pPr>
              <w:widowControl/>
              <w:jc w:val="left"/>
              <w:rPr>
                <w:rFonts w:ascii="HGPｺﾞｼｯｸM" w:eastAsia="HGPｺﾞｼｯｸM" w:hAnsi="ＭＳ Ｐゴシック" w:cs="ＭＳ Ｐゴシック"/>
                <w:color w:val="000000"/>
                <w:kern w:val="0"/>
                <w:sz w:val="20"/>
              </w:rPr>
            </w:pPr>
          </w:p>
        </w:tc>
        <w:tc>
          <w:tcPr>
            <w:tcW w:w="1793" w:type="dxa"/>
            <w:tcBorders>
              <w:top w:val="nil"/>
              <w:left w:val="single" w:sz="4" w:space="0" w:color="auto"/>
              <w:bottom w:val="single" w:sz="4" w:space="0" w:color="auto"/>
              <w:right w:val="single" w:sz="4" w:space="0" w:color="auto"/>
            </w:tcBorders>
            <w:shd w:val="clear" w:color="auto" w:fill="auto"/>
            <w:noWrap/>
            <w:vAlign w:val="center"/>
            <w:hideMark/>
          </w:tcPr>
          <w:p w:rsidR="0028376D" w:rsidRPr="0028376D" w:rsidRDefault="0028376D" w:rsidP="0028376D">
            <w:pPr>
              <w:widowControl/>
              <w:jc w:val="left"/>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厳しい</w:t>
            </w:r>
          </w:p>
        </w:tc>
        <w:tc>
          <w:tcPr>
            <w:tcW w:w="1043" w:type="dxa"/>
            <w:tcBorders>
              <w:top w:val="nil"/>
              <w:left w:val="nil"/>
              <w:bottom w:val="single" w:sz="4" w:space="0" w:color="auto"/>
              <w:right w:val="single" w:sz="4" w:space="0" w:color="auto"/>
            </w:tcBorders>
            <w:shd w:val="clear" w:color="auto" w:fill="auto"/>
            <w:noWrap/>
            <w:vAlign w:val="center"/>
            <w:hideMark/>
          </w:tcPr>
          <w:p w:rsidR="0028376D" w:rsidRPr="0028376D" w:rsidRDefault="0028376D" w:rsidP="0028376D">
            <w:pPr>
              <w:widowControl/>
              <w:jc w:val="right"/>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23</w:t>
            </w:r>
          </w:p>
        </w:tc>
        <w:tc>
          <w:tcPr>
            <w:tcW w:w="1180" w:type="dxa"/>
            <w:tcBorders>
              <w:top w:val="nil"/>
              <w:left w:val="nil"/>
              <w:bottom w:val="single" w:sz="4" w:space="0" w:color="auto"/>
              <w:right w:val="single" w:sz="4" w:space="0" w:color="auto"/>
            </w:tcBorders>
            <w:shd w:val="clear" w:color="auto" w:fill="auto"/>
            <w:noWrap/>
            <w:vAlign w:val="center"/>
            <w:hideMark/>
          </w:tcPr>
          <w:p w:rsidR="0028376D" w:rsidRPr="0028376D" w:rsidRDefault="0028376D" w:rsidP="0028376D">
            <w:pPr>
              <w:widowControl/>
              <w:jc w:val="right"/>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1.4%</w:t>
            </w:r>
          </w:p>
        </w:tc>
      </w:tr>
      <w:tr w:rsidR="0028376D" w:rsidRPr="0028376D" w:rsidTr="007B6AC2">
        <w:trPr>
          <w:trHeight w:val="402"/>
        </w:trPr>
        <w:tc>
          <w:tcPr>
            <w:tcW w:w="204" w:type="dxa"/>
            <w:tcBorders>
              <w:top w:val="nil"/>
              <w:left w:val="nil"/>
              <w:bottom w:val="nil"/>
              <w:right w:val="nil"/>
            </w:tcBorders>
            <w:shd w:val="clear" w:color="auto" w:fill="auto"/>
            <w:noWrap/>
            <w:vAlign w:val="center"/>
            <w:hideMark/>
          </w:tcPr>
          <w:p w:rsidR="0028376D" w:rsidRPr="0028376D" w:rsidRDefault="0028376D" w:rsidP="0028376D">
            <w:pPr>
              <w:widowControl/>
              <w:jc w:val="left"/>
              <w:rPr>
                <w:rFonts w:ascii="HGPｺﾞｼｯｸM" w:eastAsia="HGPｺﾞｼｯｸM" w:hAnsi="ＭＳ Ｐゴシック" w:cs="ＭＳ Ｐゴシック"/>
                <w:color w:val="000000"/>
                <w:kern w:val="0"/>
              </w:rPr>
            </w:pPr>
          </w:p>
        </w:tc>
        <w:tc>
          <w:tcPr>
            <w:tcW w:w="1793" w:type="dxa"/>
            <w:tcBorders>
              <w:top w:val="nil"/>
              <w:left w:val="nil"/>
              <w:bottom w:val="nil"/>
              <w:right w:val="nil"/>
            </w:tcBorders>
            <w:shd w:val="clear" w:color="auto" w:fill="auto"/>
            <w:noWrap/>
            <w:vAlign w:val="center"/>
            <w:hideMark/>
          </w:tcPr>
          <w:p w:rsidR="0028376D" w:rsidRPr="0028376D" w:rsidRDefault="0028376D" w:rsidP="0028376D">
            <w:pPr>
              <w:widowControl/>
              <w:jc w:val="left"/>
              <w:rPr>
                <w:rFonts w:ascii="HGPｺﾞｼｯｸM" w:eastAsia="HGPｺﾞｼｯｸM" w:hAnsi="ＭＳ Ｐゴシック" w:cs="ＭＳ Ｐゴシック"/>
                <w:color w:val="000000"/>
                <w:kern w:val="0"/>
              </w:rPr>
            </w:pPr>
          </w:p>
        </w:tc>
        <w:tc>
          <w:tcPr>
            <w:tcW w:w="1043" w:type="dxa"/>
            <w:tcBorders>
              <w:top w:val="nil"/>
              <w:left w:val="nil"/>
              <w:bottom w:val="nil"/>
              <w:right w:val="nil"/>
            </w:tcBorders>
            <w:shd w:val="clear" w:color="auto" w:fill="auto"/>
            <w:noWrap/>
            <w:vAlign w:val="center"/>
            <w:hideMark/>
          </w:tcPr>
          <w:p w:rsidR="0028376D" w:rsidRPr="0028376D" w:rsidRDefault="0028376D" w:rsidP="0028376D">
            <w:pPr>
              <w:widowControl/>
              <w:jc w:val="left"/>
              <w:rPr>
                <w:rFonts w:ascii="HGPｺﾞｼｯｸM" w:eastAsia="HGPｺﾞｼｯｸM" w:hAnsi="ＭＳ Ｐゴシック" w:cs="ＭＳ Ｐゴシック"/>
                <w:color w:val="000000"/>
                <w:kern w:val="0"/>
              </w:rPr>
            </w:pPr>
          </w:p>
        </w:tc>
        <w:tc>
          <w:tcPr>
            <w:tcW w:w="1180" w:type="dxa"/>
            <w:tcBorders>
              <w:top w:val="nil"/>
              <w:left w:val="nil"/>
              <w:bottom w:val="nil"/>
              <w:right w:val="nil"/>
            </w:tcBorders>
            <w:shd w:val="clear" w:color="auto" w:fill="auto"/>
            <w:noWrap/>
            <w:vAlign w:val="center"/>
            <w:hideMark/>
          </w:tcPr>
          <w:p w:rsidR="0028376D" w:rsidRPr="0028376D" w:rsidRDefault="0028376D" w:rsidP="0028376D">
            <w:pPr>
              <w:widowControl/>
              <w:jc w:val="left"/>
              <w:rPr>
                <w:rFonts w:ascii="HGPｺﾞｼｯｸM" w:eastAsia="HGPｺﾞｼｯｸM" w:hAnsi="ＭＳ Ｐゴシック" w:cs="ＭＳ Ｐゴシック"/>
                <w:color w:val="000000"/>
                <w:kern w:val="0"/>
              </w:rPr>
            </w:pPr>
          </w:p>
        </w:tc>
      </w:tr>
      <w:tr w:rsidR="0028376D" w:rsidRPr="005F2C2A" w:rsidTr="007B6AC2">
        <w:trPr>
          <w:trHeight w:val="402"/>
        </w:trPr>
        <w:tc>
          <w:tcPr>
            <w:tcW w:w="4220" w:type="dxa"/>
            <w:gridSpan w:val="4"/>
            <w:tcBorders>
              <w:top w:val="nil"/>
              <w:left w:val="nil"/>
              <w:bottom w:val="nil"/>
              <w:right w:val="nil"/>
            </w:tcBorders>
            <w:shd w:val="clear" w:color="auto" w:fill="auto"/>
            <w:noWrap/>
            <w:vAlign w:val="center"/>
            <w:hideMark/>
          </w:tcPr>
          <w:p w:rsidR="0028376D" w:rsidRPr="005F2C2A" w:rsidRDefault="0028376D" w:rsidP="0028376D">
            <w:pPr>
              <w:widowControl/>
              <w:jc w:val="left"/>
              <w:rPr>
                <w:rFonts w:ascii="HGPｺﾞｼｯｸE" w:eastAsia="HGPｺﾞｼｯｸE" w:hAnsi="HGPｺﾞｼｯｸE" w:cs="ＭＳ Ｐゴシック"/>
                <w:color w:val="000000"/>
                <w:kern w:val="0"/>
                <w:sz w:val="20"/>
                <w:szCs w:val="24"/>
              </w:rPr>
            </w:pPr>
            <w:r w:rsidRPr="005F2C2A">
              <w:rPr>
                <w:rFonts w:ascii="HGPｺﾞｼｯｸE" w:eastAsia="HGPｺﾞｼｯｸE" w:hAnsi="HGPｺﾞｼｯｸE" w:cs="ＭＳ Ｐゴシック" w:hint="eastAsia"/>
                <w:color w:val="000000"/>
                <w:kern w:val="0"/>
                <w:sz w:val="20"/>
                <w:szCs w:val="24"/>
              </w:rPr>
              <w:t>③東電原発補償金の有無（現在）</w:t>
            </w:r>
          </w:p>
        </w:tc>
      </w:tr>
      <w:tr w:rsidR="0028376D" w:rsidRPr="0028376D" w:rsidTr="007B6AC2">
        <w:trPr>
          <w:trHeight w:val="300"/>
        </w:trPr>
        <w:tc>
          <w:tcPr>
            <w:tcW w:w="204" w:type="dxa"/>
            <w:tcBorders>
              <w:top w:val="nil"/>
              <w:left w:val="nil"/>
              <w:bottom w:val="nil"/>
              <w:right w:val="nil"/>
            </w:tcBorders>
            <w:shd w:val="clear" w:color="auto" w:fill="auto"/>
            <w:noWrap/>
            <w:vAlign w:val="center"/>
            <w:hideMark/>
          </w:tcPr>
          <w:p w:rsidR="0028376D" w:rsidRPr="0028376D" w:rsidRDefault="0028376D" w:rsidP="0028376D">
            <w:pPr>
              <w:widowControl/>
              <w:jc w:val="left"/>
              <w:rPr>
                <w:rFonts w:ascii="HGPｺﾞｼｯｸM" w:eastAsia="HGPｺﾞｼｯｸM" w:hAnsi="ＭＳ Ｐゴシック" w:cs="ＭＳ Ｐゴシック"/>
                <w:color w:val="000000"/>
                <w:kern w:val="0"/>
                <w:sz w:val="20"/>
              </w:rPr>
            </w:pPr>
          </w:p>
        </w:tc>
        <w:tc>
          <w:tcPr>
            <w:tcW w:w="1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76D" w:rsidRPr="0028376D" w:rsidRDefault="0028376D" w:rsidP="0028376D">
            <w:pPr>
              <w:widowControl/>
              <w:jc w:val="left"/>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 xml:space="preserve">　</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rsidR="0028376D" w:rsidRPr="0028376D" w:rsidRDefault="0028376D" w:rsidP="0028376D">
            <w:pPr>
              <w:widowControl/>
              <w:jc w:val="center"/>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件数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28376D" w:rsidRPr="0028376D" w:rsidRDefault="0028376D" w:rsidP="0028376D">
            <w:pPr>
              <w:widowControl/>
              <w:jc w:val="center"/>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率（％）</w:t>
            </w:r>
          </w:p>
        </w:tc>
      </w:tr>
      <w:tr w:rsidR="0028376D" w:rsidRPr="0028376D" w:rsidTr="007B6AC2">
        <w:trPr>
          <w:trHeight w:val="402"/>
        </w:trPr>
        <w:tc>
          <w:tcPr>
            <w:tcW w:w="204" w:type="dxa"/>
            <w:tcBorders>
              <w:top w:val="nil"/>
              <w:left w:val="nil"/>
              <w:bottom w:val="nil"/>
              <w:right w:val="nil"/>
            </w:tcBorders>
            <w:shd w:val="clear" w:color="auto" w:fill="auto"/>
            <w:noWrap/>
            <w:vAlign w:val="center"/>
            <w:hideMark/>
          </w:tcPr>
          <w:p w:rsidR="0028376D" w:rsidRPr="0028376D" w:rsidRDefault="0028376D" w:rsidP="0028376D">
            <w:pPr>
              <w:widowControl/>
              <w:jc w:val="left"/>
              <w:rPr>
                <w:rFonts w:ascii="HGPｺﾞｼｯｸM" w:eastAsia="HGPｺﾞｼｯｸM" w:hAnsi="ＭＳ Ｐゴシック" w:cs="ＭＳ Ｐゴシック"/>
                <w:color w:val="000000"/>
                <w:kern w:val="0"/>
                <w:sz w:val="20"/>
              </w:rPr>
            </w:pPr>
          </w:p>
        </w:tc>
        <w:tc>
          <w:tcPr>
            <w:tcW w:w="1793" w:type="dxa"/>
            <w:tcBorders>
              <w:top w:val="nil"/>
              <w:left w:val="single" w:sz="4" w:space="0" w:color="auto"/>
              <w:bottom w:val="single" w:sz="4" w:space="0" w:color="auto"/>
              <w:right w:val="single" w:sz="4" w:space="0" w:color="auto"/>
            </w:tcBorders>
            <w:shd w:val="clear" w:color="auto" w:fill="auto"/>
            <w:noWrap/>
            <w:vAlign w:val="center"/>
            <w:hideMark/>
          </w:tcPr>
          <w:p w:rsidR="0028376D" w:rsidRPr="0028376D" w:rsidRDefault="0028376D" w:rsidP="0028376D">
            <w:pPr>
              <w:widowControl/>
              <w:jc w:val="left"/>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有</w:t>
            </w:r>
          </w:p>
        </w:tc>
        <w:tc>
          <w:tcPr>
            <w:tcW w:w="1043" w:type="dxa"/>
            <w:tcBorders>
              <w:top w:val="nil"/>
              <w:left w:val="nil"/>
              <w:bottom w:val="single" w:sz="4" w:space="0" w:color="auto"/>
              <w:right w:val="single" w:sz="4" w:space="0" w:color="auto"/>
            </w:tcBorders>
            <w:shd w:val="clear" w:color="auto" w:fill="auto"/>
            <w:noWrap/>
            <w:vAlign w:val="center"/>
            <w:hideMark/>
          </w:tcPr>
          <w:p w:rsidR="0028376D" w:rsidRPr="0028376D" w:rsidRDefault="0028376D" w:rsidP="0028376D">
            <w:pPr>
              <w:widowControl/>
              <w:jc w:val="right"/>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258</w:t>
            </w:r>
          </w:p>
        </w:tc>
        <w:tc>
          <w:tcPr>
            <w:tcW w:w="1180" w:type="dxa"/>
            <w:tcBorders>
              <w:top w:val="nil"/>
              <w:left w:val="nil"/>
              <w:bottom w:val="single" w:sz="4" w:space="0" w:color="auto"/>
              <w:right w:val="single" w:sz="4" w:space="0" w:color="auto"/>
            </w:tcBorders>
            <w:shd w:val="clear" w:color="auto" w:fill="auto"/>
            <w:noWrap/>
            <w:vAlign w:val="center"/>
            <w:hideMark/>
          </w:tcPr>
          <w:p w:rsidR="0028376D" w:rsidRPr="0028376D" w:rsidRDefault="0028376D" w:rsidP="0028376D">
            <w:pPr>
              <w:widowControl/>
              <w:jc w:val="right"/>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16.2%</w:t>
            </w:r>
          </w:p>
        </w:tc>
      </w:tr>
      <w:tr w:rsidR="0028376D" w:rsidRPr="0028376D" w:rsidTr="007B6AC2">
        <w:trPr>
          <w:trHeight w:val="402"/>
        </w:trPr>
        <w:tc>
          <w:tcPr>
            <w:tcW w:w="204" w:type="dxa"/>
            <w:tcBorders>
              <w:top w:val="nil"/>
              <w:left w:val="nil"/>
              <w:bottom w:val="nil"/>
              <w:right w:val="nil"/>
            </w:tcBorders>
            <w:shd w:val="clear" w:color="auto" w:fill="auto"/>
            <w:noWrap/>
            <w:vAlign w:val="center"/>
            <w:hideMark/>
          </w:tcPr>
          <w:p w:rsidR="0028376D" w:rsidRPr="0028376D" w:rsidRDefault="0028376D" w:rsidP="0028376D">
            <w:pPr>
              <w:widowControl/>
              <w:jc w:val="left"/>
              <w:rPr>
                <w:rFonts w:ascii="HGPｺﾞｼｯｸM" w:eastAsia="HGPｺﾞｼｯｸM" w:hAnsi="ＭＳ Ｐゴシック" w:cs="ＭＳ Ｐゴシック"/>
                <w:color w:val="000000"/>
                <w:kern w:val="0"/>
                <w:sz w:val="20"/>
              </w:rPr>
            </w:pPr>
          </w:p>
        </w:tc>
        <w:tc>
          <w:tcPr>
            <w:tcW w:w="1793" w:type="dxa"/>
            <w:tcBorders>
              <w:top w:val="nil"/>
              <w:left w:val="single" w:sz="4" w:space="0" w:color="auto"/>
              <w:bottom w:val="single" w:sz="4" w:space="0" w:color="auto"/>
              <w:right w:val="single" w:sz="4" w:space="0" w:color="auto"/>
            </w:tcBorders>
            <w:shd w:val="clear" w:color="auto" w:fill="auto"/>
            <w:noWrap/>
            <w:vAlign w:val="center"/>
            <w:hideMark/>
          </w:tcPr>
          <w:p w:rsidR="0028376D" w:rsidRPr="0028376D" w:rsidRDefault="0028376D" w:rsidP="0028376D">
            <w:pPr>
              <w:widowControl/>
              <w:jc w:val="left"/>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無</w:t>
            </w:r>
          </w:p>
        </w:tc>
        <w:tc>
          <w:tcPr>
            <w:tcW w:w="1043" w:type="dxa"/>
            <w:tcBorders>
              <w:top w:val="nil"/>
              <w:left w:val="nil"/>
              <w:bottom w:val="single" w:sz="4" w:space="0" w:color="auto"/>
              <w:right w:val="single" w:sz="4" w:space="0" w:color="auto"/>
            </w:tcBorders>
            <w:shd w:val="clear" w:color="auto" w:fill="auto"/>
            <w:noWrap/>
            <w:vAlign w:val="center"/>
            <w:hideMark/>
          </w:tcPr>
          <w:p w:rsidR="0028376D" w:rsidRPr="0028376D" w:rsidRDefault="0028376D" w:rsidP="0028376D">
            <w:pPr>
              <w:widowControl/>
              <w:jc w:val="right"/>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1,305</w:t>
            </w:r>
          </w:p>
        </w:tc>
        <w:tc>
          <w:tcPr>
            <w:tcW w:w="1180" w:type="dxa"/>
            <w:tcBorders>
              <w:top w:val="nil"/>
              <w:left w:val="nil"/>
              <w:bottom w:val="single" w:sz="4" w:space="0" w:color="auto"/>
              <w:right w:val="single" w:sz="4" w:space="0" w:color="auto"/>
            </w:tcBorders>
            <w:shd w:val="clear" w:color="auto" w:fill="auto"/>
            <w:noWrap/>
            <w:vAlign w:val="center"/>
            <w:hideMark/>
          </w:tcPr>
          <w:p w:rsidR="0028376D" w:rsidRPr="0028376D" w:rsidRDefault="0028376D" w:rsidP="0028376D">
            <w:pPr>
              <w:widowControl/>
              <w:jc w:val="right"/>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81.7%</w:t>
            </w:r>
          </w:p>
        </w:tc>
      </w:tr>
      <w:tr w:rsidR="0028376D" w:rsidRPr="0028376D" w:rsidTr="007B6AC2">
        <w:trPr>
          <w:trHeight w:val="402"/>
        </w:trPr>
        <w:tc>
          <w:tcPr>
            <w:tcW w:w="204" w:type="dxa"/>
            <w:tcBorders>
              <w:top w:val="nil"/>
              <w:left w:val="nil"/>
              <w:bottom w:val="nil"/>
              <w:right w:val="nil"/>
            </w:tcBorders>
            <w:shd w:val="clear" w:color="auto" w:fill="auto"/>
            <w:noWrap/>
            <w:vAlign w:val="center"/>
            <w:hideMark/>
          </w:tcPr>
          <w:p w:rsidR="0028376D" w:rsidRPr="0028376D" w:rsidRDefault="0028376D" w:rsidP="0028376D">
            <w:pPr>
              <w:widowControl/>
              <w:jc w:val="left"/>
              <w:rPr>
                <w:rFonts w:ascii="HGPｺﾞｼｯｸM" w:eastAsia="HGPｺﾞｼｯｸM" w:hAnsi="ＭＳ Ｐゴシック" w:cs="ＭＳ Ｐゴシック"/>
                <w:color w:val="000000"/>
                <w:kern w:val="0"/>
                <w:sz w:val="20"/>
              </w:rPr>
            </w:pPr>
          </w:p>
        </w:tc>
        <w:tc>
          <w:tcPr>
            <w:tcW w:w="1793" w:type="dxa"/>
            <w:tcBorders>
              <w:top w:val="nil"/>
              <w:left w:val="single" w:sz="4" w:space="0" w:color="auto"/>
              <w:bottom w:val="single" w:sz="4" w:space="0" w:color="auto"/>
              <w:right w:val="single" w:sz="4" w:space="0" w:color="auto"/>
            </w:tcBorders>
            <w:shd w:val="clear" w:color="auto" w:fill="auto"/>
            <w:noWrap/>
            <w:vAlign w:val="center"/>
            <w:hideMark/>
          </w:tcPr>
          <w:p w:rsidR="0028376D" w:rsidRPr="0028376D" w:rsidRDefault="0028376D" w:rsidP="0028376D">
            <w:pPr>
              <w:widowControl/>
              <w:jc w:val="left"/>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無回答</w:t>
            </w:r>
          </w:p>
        </w:tc>
        <w:tc>
          <w:tcPr>
            <w:tcW w:w="1043" w:type="dxa"/>
            <w:tcBorders>
              <w:top w:val="nil"/>
              <w:left w:val="nil"/>
              <w:bottom w:val="single" w:sz="4" w:space="0" w:color="auto"/>
              <w:right w:val="single" w:sz="4" w:space="0" w:color="auto"/>
            </w:tcBorders>
            <w:shd w:val="clear" w:color="auto" w:fill="auto"/>
            <w:noWrap/>
            <w:vAlign w:val="center"/>
            <w:hideMark/>
          </w:tcPr>
          <w:p w:rsidR="0028376D" w:rsidRPr="0028376D" w:rsidRDefault="0028376D" w:rsidP="0028376D">
            <w:pPr>
              <w:widowControl/>
              <w:jc w:val="right"/>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34</w:t>
            </w:r>
          </w:p>
        </w:tc>
        <w:tc>
          <w:tcPr>
            <w:tcW w:w="1180" w:type="dxa"/>
            <w:tcBorders>
              <w:top w:val="nil"/>
              <w:left w:val="nil"/>
              <w:bottom w:val="single" w:sz="4" w:space="0" w:color="auto"/>
              <w:right w:val="single" w:sz="4" w:space="0" w:color="auto"/>
            </w:tcBorders>
            <w:shd w:val="clear" w:color="auto" w:fill="auto"/>
            <w:noWrap/>
            <w:vAlign w:val="center"/>
            <w:hideMark/>
          </w:tcPr>
          <w:p w:rsidR="0028376D" w:rsidRPr="0028376D" w:rsidRDefault="0028376D" w:rsidP="0028376D">
            <w:pPr>
              <w:widowControl/>
              <w:jc w:val="right"/>
              <w:rPr>
                <w:rFonts w:ascii="HGPｺﾞｼｯｸM" w:eastAsia="HGPｺﾞｼｯｸM" w:hAnsi="ＭＳ Ｐゴシック" w:cs="ＭＳ Ｐゴシック"/>
                <w:color w:val="000000"/>
                <w:kern w:val="0"/>
                <w:sz w:val="20"/>
              </w:rPr>
            </w:pPr>
            <w:r w:rsidRPr="0028376D">
              <w:rPr>
                <w:rFonts w:ascii="HGPｺﾞｼｯｸM" w:eastAsia="HGPｺﾞｼｯｸM" w:hAnsi="ＭＳ Ｐゴシック" w:cs="ＭＳ Ｐゴシック" w:hint="eastAsia"/>
                <w:color w:val="000000"/>
                <w:kern w:val="0"/>
                <w:sz w:val="20"/>
              </w:rPr>
              <w:t>2.1%</w:t>
            </w:r>
          </w:p>
        </w:tc>
      </w:tr>
    </w:tbl>
    <w:p w:rsidR="0028376D" w:rsidRDefault="000A38F7">
      <w:pPr>
        <w:rPr>
          <w:rFonts w:asciiTheme="minorEastAsia" w:hAnsiTheme="minorEastAsia"/>
        </w:rPr>
      </w:pPr>
      <w:r w:rsidRPr="000A38F7">
        <w:rPr>
          <w:rFonts w:asciiTheme="minorEastAsia" w:hAnsiTheme="minorEastAsia"/>
          <w:noProof/>
        </w:rPr>
        <mc:AlternateContent>
          <mc:Choice Requires="wps">
            <w:drawing>
              <wp:anchor distT="0" distB="0" distL="114300" distR="114300" simplePos="0" relativeHeight="251667456" behindDoc="0" locked="0" layoutInCell="1" allowOverlap="1" wp14:anchorId="599CDF07" wp14:editId="7224FBD0">
                <wp:simplePos x="0" y="0"/>
                <wp:positionH relativeFrom="column">
                  <wp:posOffset>3852545</wp:posOffset>
                </wp:positionH>
                <wp:positionV relativeFrom="paragraph">
                  <wp:posOffset>73660</wp:posOffset>
                </wp:positionV>
                <wp:extent cx="1990725" cy="3081655"/>
                <wp:effectExtent l="0" t="0" r="9525" b="444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081655"/>
                        </a:xfrm>
                        <a:prstGeom prst="rect">
                          <a:avLst/>
                        </a:prstGeom>
                        <a:solidFill>
                          <a:srgbClr val="FFFFFF"/>
                        </a:solidFill>
                        <a:ln w="9525">
                          <a:noFill/>
                          <a:miter lim="800000"/>
                          <a:headEnd/>
                          <a:tailEnd/>
                        </a:ln>
                      </wps:spPr>
                      <wps:txbx>
                        <w:txbxContent>
                          <w:p w:rsidR="003971F6" w:rsidRDefault="003971F6">
                            <w:r>
                              <w:rPr>
                                <w:noProof/>
                              </w:rPr>
                              <w:drawing>
                                <wp:inline distT="0" distB="0" distL="0" distR="0" wp14:anchorId="6DB3184F" wp14:editId="0AB886D0">
                                  <wp:extent cx="1895475" cy="2762250"/>
                                  <wp:effectExtent l="0" t="0" r="9525" b="19050"/>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03.35pt;margin-top:5.8pt;width:156.75pt;height:24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" stroked="f">
                <v:textbox>
                  <w:txbxContent>
                    <w:p w:rsidR="003971F6" w:rsidRDefault="003971F6">
                      <w:r>
                        <w:rPr>
                          <w:noProof/>
                        </w:rPr>
                        <w:drawing>
                          <wp:inline distT="0" distB="0" distL="0" distR="0" wp14:anchorId="6DB3184F" wp14:editId="0AB886D0">
                            <wp:extent cx="1895475" cy="2762250"/>
                            <wp:effectExtent l="0" t="0" r="9525" b="19050"/>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v:shape>
            </w:pict>
          </mc:Fallback>
        </mc:AlternateContent>
      </w:r>
      <w:r w:rsidRPr="000A38F7">
        <w:rPr>
          <w:rFonts w:asciiTheme="minorEastAsia" w:hAnsiTheme="minorEastAsia"/>
          <w:noProof/>
        </w:rPr>
        <mc:AlternateContent>
          <mc:Choice Requires="wps">
            <w:drawing>
              <wp:anchor distT="0" distB="0" distL="114300" distR="114300" simplePos="0" relativeHeight="251665408" behindDoc="0" locked="0" layoutInCell="1" allowOverlap="1" wp14:anchorId="1DE47EED" wp14:editId="61E6121A">
                <wp:simplePos x="0" y="0"/>
                <wp:positionH relativeFrom="column">
                  <wp:posOffset>1837690</wp:posOffset>
                </wp:positionH>
                <wp:positionV relativeFrom="paragraph">
                  <wp:posOffset>76200</wp:posOffset>
                </wp:positionV>
                <wp:extent cx="2062480"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1403985"/>
                        </a:xfrm>
                        <a:prstGeom prst="rect">
                          <a:avLst/>
                        </a:prstGeom>
                        <a:solidFill>
                          <a:srgbClr val="FFFFFF"/>
                        </a:solidFill>
                        <a:ln w="9525">
                          <a:noFill/>
                          <a:miter lim="800000"/>
                          <a:headEnd/>
                          <a:tailEnd/>
                        </a:ln>
                      </wps:spPr>
                      <wps:txbx>
                        <w:txbxContent>
                          <w:p w:rsidR="003971F6" w:rsidRDefault="003971F6">
                            <w:r>
                              <w:rPr>
                                <w:noProof/>
                              </w:rPr>
                              <w:drawing>
                                <wp:inline distT="0" distB="0" distL="0" distR="0" wp14:anchorId="1115D4B8" wp14:editId="0D8E4CF2">
                                  <wp:extent cx="1914525" cy="2762250"/>
                                  <wp:effectExtent l="0" t="0" r="9525" b="1905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44.7pt;margin-top:6pt;width:162.4pt;height:11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" stroked="f">
                <v:textbox style="mso-fit-shape-to-text:t">
                  <w:txbxContent>
                    <w:p w:rsidR="003971F6" w:rsidRDefault="003971F6">
                      <w:r>
                        <w:rPr>
                          <w:noProof/>
                        </w:rPr>
                        <w:drawing>
                          <wp:inline distT="0" distB="0" distL="0" distR="0" wp14:anchorId="1115D4B8" wp14:editId="0D8E4CF2">
                            <wp:extent cx="1914525" cy="2762250"/>
                            <wp:effectExtent l="0" t="0" r="9525" b="1905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shape>
            </w:pict>
          </mc:Fallback>
        </mc:AlternateContent>
      </w:r>
      <w:r w:rsidRPr="000A38F7">
        <w:rPr>
          <w:rFonts w:asciiTheme="minorEastAsia" w:hAnsiTheme="minorEastAsia"/>
          <w:noProof/>
        </w:rPr>
        <mc:AlternateContent>
          <mc:Choice Requires="wps">
            <w:drawing>
              <wp:anchor distT="0" distB="0" distL="114300" distR="114300" simplePos="0" relativeHeight="251663360" behindDoc="0" locked="0" layoutInCell="1" allowOverlap="1" wp14:anchorId="52515EA3" wp14:editId="16A88256">
                <wp:simplePos x="0" y="0"/>
                <wp:positionH relativeFrom="column">
                  <wp:posOffset>-119380</wp:posOffset>
                </wp:positionH>
                <wp:positionV relativeFrom="paragraph">
                  <wp:posOffset>74295</wp:posOffset>
                </wp:positionV>
                <wp:extent cx="2114550"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403985"/>
                        </a:xfrm>
                        <a:prstGeom prst="rect">
                          <a:avLst/>
                        </a:prstGeom>
                        <a:solidFill>
                          <a:srgbClr val="FFFFFF"/>
                        </a:solidFill>
                        <a:ln w="9525">
                          <a:noFill/>
                          <a:miter lim="800000"/>
                          <a:headEnd/>
                          <a:tailEnd/>
                        </a:ln>
                      </wps:spPr>
                      <wps:txbx>
                        <w:txbxContent>
                          <w:p w:rsidR="003971F6" w:rsidRDefault="003971F6">
                            <w:r>
                              <w:rPr>
                                <w:noProof/>
                              </w:rPr>
                              <w:drawing>
                                <wp:inline distT="0" distB="0" distL="0" distR="0" wp14:anchorId="5109B64C" wp14:editId="7CA36B8E">
                                  <wp:extent cx="1914524" cy="2762251"/>
                                  <wp:effectExtent l="0" t="0" r="10160" b="1905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9.4pt;margin-top:5.85pt;width:166.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" stroked="f">
                <v:textbox style="mso-fit-shape-to-text:t">
                  <w:txbxContent>
                    <w:p w:rsidR="003971F6" w:rsidRDefault="003971F6">
                      <w:r>
                        <w:rPr>
                          <w:noProof/>
                        </w:rPr>
                        <w:drawing>
                          <wp:inline distT="0" distB="0" distL="0" distR="0" wp14:anchorId="5109B64C" wp14:editId="7CA36B8E">
                            <wp:extent cx="1914524" cy="2762251"/>
                            <wp:effectExtent l="0" t="0" r="10160" b="1905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v:shape>
            </w:pict>
          </mc:Fallback>
        </mc:AlternateContent>
      </w:r>
    </w:p>
    <w:p w:rsidR="0028376D" w:rsidRDefault="0028376D">
      <w:pPr>
        <w:rPr>
          <w:rFonts w:asciiTheme="minorEastAsia" w:hAnsiTheme="minorEastAsia"/>
        </w:rPr>
      </w:pPr>
    </w:p>
    <w:p w:rsidR="007B1E9E" w:rsidRDefault="007B1E9E">
      <w:pPr>
        <w:widowControl/>
        <w:jc w:val="left"/>
        <w:rPr>
          <w:rFonts w:asciiTheme="majorEastAsia" w:eastAsiaTheme="majorEastAsia" w:hAnsiTheme="majorEastAsia"/>
        </w:rPr>
      </w:pPr>
      <w:r>
        <w:rPr>
          <w:rFonts w:asciiTheme="majorEastAsia" w:eastAsiaTheme="majorEastAsia" w:hAnsiTheme="majorEastAsia"/>
        </w:rPr>
        <w:br w:type="page"/>
      </w:r>
    </w:p>
    <w:p w:rsidR="0028376D" w:rsidRPr="00EF2B96" w:rsidRDefault="0028376D">
      <w:pPr>
        <w:rPr>
          <w:rFonts w:asciiTheme="majorEastAsia" w:eastAsiaTheme="majorEastAsia" w:hAnsiTheme="majorEastAsia"/>
          <w:sz w:val="22"/>
        </w:rPr>
      </w:pPr>
      <w:r w:rsidRPr="00EF2B96">
        <w:rPr>
          <w:rFonts w:asciiTheme="majorEastAsia" w:eastAsiaTheme="majorEastAsia" w:hAnsiTheme="majorEastAsia" w:hint="eastAsia"/>
          <w:sz w:val="22"/>
        </w:rPr>
        <w:lastRenderedPageBreak/>
        <w:t>2．経営課題</w:t>
      </w:r>
      <w:r w:rsidR="001D4C43" w:rsidRPr="00EF2B96">
        <w:rPr>
          <w:rFonts w:asciiTheme="majorEastAsia" w:eastAsiaTheme="majorEastAsia" w:hAnsiTheme="majorEastAsia" w:hint="eastAsia"/>
          <w:sz w:val="22"/>
        </w:rPr>
        <w:t>について</w:t>
      </w:r>
    </w:p>
    <w:p w:rsidR="000973F5" w:rsidRPr="006667BB" w:rsidRDefault="000973F5">
      <w:pPr>
        <w:rPr>
          <w:rFonts w:asciiTheme="minorEastAsia" w:hAnsiTheme="minorEastAsia"/>
        </w:rPr>
      </w:pPr>
    </w:p>
    <w:p w:rsidR="00BE0C65" w:rsidRDefault="00BE0C65" w:rsidP="00FF4ED5">
      <w:pPr>
        <w:rPr>
          <w:rFonts w:asciiTheme="minorEastAsia" w:hAnsiTheme="minorEastAsia"/>
        </w:rPr>
      </w:pPr>
      <w:r>
        <w:rPr>
          <w:rFonts w:asciiTheme="minorEastAsia" w:hAnsiTheme="minorEastAsia" w:hint="eastAsia"/>
        </w:rPr>
        <w:t xml:space="preserve">　</w:t>
      </w:r>
      <w:r w:rsidR="00FF4ED5">
        <w:rPr>
          <w:rFonts w:asciiTheme="minorEastAsia" w:hAnsiTheme="minorEastAsia" w:hint="eastAsia"/>
        </w:rPr>
        <w:t>経営課題については、「</w:t>
      </w:r>
      <w:r w:rsidR="00FF4ED5" w:rsidRPr="00FF4ED5">
        <w:rPr>
          <w:rFonts w:asciiTheme="minorEastAsia" w:hAnsiTheme="minorEastAsia" w:hint="eastAsia"/>
        </w:rPr>
        <w:t>売上拡大策</w:t>
      </w:r>
      <w:r w:rsidR="00FF4ED5">
        <w:rPr>
          <w:rFonts w:asciiTheme="minorEastAsia" w:hAnsiTheme="minorEastAsia" w:hint="eastAsia"/>
        </w:rPr>
        <w:t>」が23％と最も多く、次いで「</w:t>
      </w:r>
      <w:r w:rsidR="00FF4ED5" w:rsidRPr="00FF4ED5">
        <w:rPr>
          <w:rFonts w:asciiTheme="minorEastAsia" w:hAnsiTheme="minorEastAsia" w:hint="eastAsia"/>
        </w:rPr>
        <w:t>販路拡大策</w:t>
      </w:r>
      <w:r w:rsidR="00FF4ED5">
        <w:rPr>
          <w:rFonts w:asciiTheme="minorEastAsia" w:hAnsiTheme="minorEastAsia" w:hint="eastAsia"/>
        </w:rPr>
        <w:t>（19.4％）」、「雇用対策（14.1％）」、「経営・財務改善（9.6％）」となっている。上位2つに関しては、企業活動の生命線であり、どの地方および企業でも同様であると考えられるが、とくに、震災によって売上減および販路が断たれる</w:t>
      </w:r>
      <w:r w:rsidR="003F2D9A">
        <w:rPr>
          <w:rFonts w:asciiTheme="minorEastAsia" w:hAnsiTheme="minorEastAsia" w:hint="eastAsia"/>
        </w:rPr>
        <w:t>事態が多く発生したことから、いわき市ではより深刻な課題だと考えられる。</w:t>
      </w:r>
    </w:p>
    <w:p w:rsidR="003F2D9A" w:rsidRDefault="003F2D9A" w:rsidP="00FF4ED5">
      <w:pPr>
        <w:rPr>
          <w:rFonts w:asciiTheme="minorEastAsia" w:hAnsiTheme="minorEastAsia"/>
        </w:rPr>
      </w:pPr>
      <w:r>
        <w:rPr>
          <w:rFonts w:asciiTheme="minorEastAsia" w:hAnsiTheme="minorEastAsia" w:hint="eastAsia"/>
        </w:rPr>
        <w:t xml:space="preserve">　また雇用問題も全国的に共通の課題だが、震災後、いわき市では実質的な消費人口の増加に比較して労働人口は増えておらず、人手不足が顕著</w:t>
      </w:r>
      <w:r w:rsidR="003F750F">
        <w:rPr>
          <w:rFonts w:asciiTheme="minorEastAsia" w:hAnsiTheme="minorEastAsia" w:hint="eastAsia"/>
        </w:rPr>
        <w:t>な状態が続いている</w:t>
      </w:r>
      <w:r>
        <w:rPr>
          <w:rFonts w:asciiTheme="minorEastAsia" w:hAnsiTheme="minorEastAsia" w:hint="eastAsia"/>
        </w:rPr>
        <w:t>。</w:t>
      </w:r>
    </w:p>
    <w:p w:rsidR="00FF4ED5" w:rsidRDefault="00FF4ED5">
      <w:pPr>
        <w:rPr>
          <w:rFonts w:asciiTheme="minorEastAsia" w:hAnsiTheme="minorEastAsia"/>
        </w:rPr>
      </w:pPr>
    </w:p>
    <w:p w:rsidR="00270328" w:rsidRPr="00270328" w:rsidRDefault="005F2C2A">
      <w:pPr>
        <w:rPr>
          <w:rFonts w:asciiTheme="majorEastAsia" w:eastAsiaTheme="majorEastAsia" w:hAnsiTheme="majorEastAsia"/>
          <w:sz w:val="20"/>
        </w:rPr>
      </w:pPr>
      <w:r w:rsidRPr="000A38F7">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1B08F019" wp14:editId="40EFAF12">
                <wp:simplePos x="0" y="0"/>
                <wp:positionH relativeFrom="column">
                  <wp:posOffset>2319655</wp:posOffset>
                </wp:positionH>
                <wp:positionV relativeFrom="paragraph">
                  <wp:posOffset>227965</wp:posOffset>
                </wp:positionV>
                <wp:extent cx="3848100" cy="52006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5200650"/>
                        </a:xfrm>
                        <a:prstGeom prst="rect">
                          <a:avLst/>
                        </a:prstGeom>
                        <a:solidFill>
                          <a:srgbClr val="FFFFFF"/>
                        </a:solidFill>
                        <a:ln w="9525">
                          <a:noFill/>
                          <a:miter lim="800000"/>
                          <a:headEnd/>
                          <a:tailEnd/>
                        </a:ln>
                      </wps:spPr>
                      <wps:txbx>
                        <w:txbxContent>
                          <w:p w:rsidR="003971F6" w:rsidRDefault="003971F6">
                            <w:r>
                              <w:rPr>
                                <w:noProof/>
                              </w:rPr>
                              <w:drawing>
                                <wp:inline distT="0" distB="0" distL="0" distR="0" wp14:anchorId="46A1C484" wp14:editId="46FCCB01">
                                  <wp:extent cx="3381375" cy="4781550"/>
                                  <wp:effectExtent l="0" t="0" r="9525" b="19050"/>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82.65pt;margin-top:17.95pt;width:303pt;height:4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" stroked="f">
                <v:textbox>
                  <w:txbxContent>
                    <w:p w:rsidR="003971F6" w:rsidRDefault="003971F6">
                      <w:r>
                        <w:rPr>
                          <w:noProof/>
                        </w:rPr>
                        <w:drawing>
                          <wp:inline distT="0" distB="0" distL="0" distR="0" wp14:anchorId="46A1C484" wp14:editId="46FCCB01">
                            <wp:extent cx="3381375" cy="4781550"/>
                            <wp:effectExtent l="0" t="0" r="9525" b="19050"/>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v:shape>
            </w:pict>
          </mc:Fallback>
        </mc:AlternateContent>
      </w:r>
      <w:r w:rsidR="000A38F7">
        <w:rPr>
          <w:rFonts w:asciiTheme="majorEastAsia" w:eastAsiaTheme="majorEastAsia" w:hAnsiTheme="majorEastAsia" w:hint="eastAsia"/>
          <w:sz w:val="20"/>
        </w:rPr>
        <w:t>図</w:t>
      </w:r>
      <w:r w:rsidR="001D4C43">
        <w:rPr>
          <w:rFonts w:asciiTheme="majorEastAsia" w:eastAsiaTheme="majorEastAsia" w:hAnsiTheme="majorEastAsia" w:hint="eastAsia"/>
          <w:sz w:val="20"/>
        </w:rPr>
        <w:t>表2.</w:t>
      </w:r>
      <w:r w:rsidR="00270328" w:rsidRPr="00270328">
        <w:rPr>
          <w:rFonts w:asciiTheme="majorEastAsia" w:eastAsiaTheme="majorEastAsia" w:hAnsiTheme="majorEastAsia" w:hint="eastAsia"/>
          <w:sz w:val="20"/>
        </w:rPr>
        <w:t>経営課題　（複数回答：3項目まで）</w:t>
      </w:r>
    </w:p>
    <w:tbl>
      <w:tblPr>
        <w:tblW w:w="3434" w:type="dxa"/>
        <w:tblInd w:w="84" w:type="dxa"/>
        <w:tblCellMar>
          <w:left w:w="99" w:type="dxa"/>
          <w:right w:w="99" w:type="dxa"/>
        </w:tblCellMar>
        <w:tblLook w:val="04A0" w:firstRow="1" w:lastRow="0" w:firstColumn="1" w:lastColumn="0" w:noHBand="0" w:noVBand="1"/>
      </w:tblPr>
      <w:tblGrid>
        <w:gridCol w:w="1678"/>
        <w:gridCol w:w="778"/>
        <w:gridCol w:w="978"/>
      </w:tblGrid>
      <w:tr w:rsidR="00FF4ED5" w:rsidRPr="00FF4ED5" w:rsidTr="000A38F7">
        <w:trPr>
          <w:trHeight w:val="300"/>
        </w:trPr>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ED5" w:rsidRPr="00FF4ED5" w:rsidRDefault="00FF4ED5" w:rsidP="00FF4ED5">
            <w:pPr>
              <w:widowControl/>
              <w:jc w:val="left"/>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 xml:space="preserve">　</w:t>
            </w:r>
          </w:p>
        </w:tc>
        <w:tc>
          <w:tcPr>
            <w:tcW w:w="778" w:type="dxa"/>
            <w:tcBorders>
              <w:top w:val="single" w:sz="4" w:space="0" w:color="auto"/>
              <w:left w:val="nil"/>
              <w:bottom w:val="single" w:sz="4" w:space="0" w:color="auto"/>
              <w:right w:val="single" w:sz="4" w:space="0" w:color="auto"/>
            </w:tcBorders>
            <w:shd w:val="clear" w:color="auto" w:fill="auto"/>
            <w:noWrap/>
            <w:vAlign w:val="center"/>
            <w:hideMark/>
          </w:tcPr>
          <w:p w:rsidR="00FF4ED5" w:rsidRPr="00FF4ED5" w:rsidRDefault="00FF4ED5" w:rsidP="00FF4ED5">
            <w:pPr>
              <w:widowControl/>
              <w:jc w:val="center"/>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件数</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FF4ED5" w:rsidRPr="00FF4ED5" w:rsidRDefault="00FF4ED5" w:rsidP="00FF4ED5">
            <w:pPr>
              <w:widowControl/>
              <w:jc w:val="center"/>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率（％）</w:t>
            </w:r>
          </w:p>
        </w:tc>
      </w:tr>
      <w:tr w:rsidR="00FF4ED5" w:rsidRPr="00FF4ED5" w:rsidTr="000A38F7">
        <w:trPr>
          <w:trHeight w:val="402"/>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rsidR="00FF4ED5" w:rsidRPr="00FF4ED5" w:rsidRDefault="00FF4ED5" w:rsidP="00FF4ED5">
            <w:pPr>
              <w:widowControl/>
              <w:jc w:val="left"/>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売上拡大策</w:t>
            </w:r>
          </w:p>
        </w:tc>
        <w:tc>
          <w:tcPr>
            <w:tcW w:w="778" w:type="dxa"/>
            <w:tcBorders>
              <w:top w:val="nil"/>
              <w:left w:val="nil"/>
              <w:bottom w:val="single" w:sz="4" w:space="0" w:color="auto"/>
              <w:right w:val="single" w:sz="4" w:space="0" w:color="auto"/>
            </w:tcBorders>
            <w:shd w:val="clear" w:color="auto" w:fill="auto"/>
            <w:noWrap/>
            <w:vAlign w:val="center"/>
            <w:hideMark/>
          </w:tcPr>
          <w:p w:rsidR="00FF4ED5" w:rsidRPr="00FF4ED5" w:rsidRDefault="00FF4ED5" w:rsidP="00FF4ED5">
            <w:pPr>
              <w:widowControl/>
              <w:jc w:val="right"/>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782</w:t>
            </w:r>
          </w:p>
        </w:tc>
        <w:tc>
          <w:tcPr>
            <w:tcW w:w="978" w:type="dxa"/>
            <w:tcBorders>
              <w:top w:val="nil"/>
              <w:left w:val="nil"/>
              <w:bottom w:val="single" w:sz="4" w:space="0" w:color="auto"/>
              <w:right w:val="single" w:sz="4" w:space="0" w:color="auto"/>
            </w:tcBorders>
            <w:shd w:val="clear" w:color="auto" w:fill="auto"/>
            <w:noWrap/>
            <w:vAlign w:val="center"/>
            <w:hideMark/>
          </w:tcPr>
          <w:p w:rsidR="00FF4ED5" w:rsidRPr="00FF4ED5" w:rsidRDefault="00FF4ED5" w:rsidP="00FF4ED5">
            <w:pPr>
              <w:widowControl/>
              <w:jc w:val="right"/>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23.0%</w:t>
            </w:r>
          </w:p>
        </w:tc>
      </w:tr>
      <w:tr w:rsidR="00FF4ED5" w:rsidRPr="00FF4ED5" w:rsidTr="000A38F7">
        <w:trPr>
          <w:trHeight w:val="402"/>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rsidR="00FF4ED5" w:rsidRPr="00FF4ED5" w:rsidRDefault="00FF4ED5" w:rsidP="00FF4ED5">
            <w:pPr>
              <w:widowControl/>
              <w:jc w:val="left"/>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販路拡大策</w:t>
            </w:r>
          </w:p>
        </w:tc>
        <w:tc>
          <w:tcPr>
            <w:tcW w:w="778" w:type="dxa"/>
            <w:tcBorders>
              <w:top w:val="nil"/>
              <w:left w:val="nil"/>
              <w:bottom w:val="single" w:sz="4" w:space="0" w:color="auto"/>
              <w:right w:val="single" w:sz="4" w:space="0" w:color="auto"/>
            </w:tcBorders>
            <w:shd w:val="clear" w:color="auto" w:fill="auto"/>
            <w:noWrap/>
            <w:vAlign w:val="center"/>
            <w:hideMark/>
          </w:tcPr>
          <w:p w:rsidR="00FF4ED5" w:rsidRPr="00FF4ED5" w:rsidRDefault="00FF4ED5" w:rsidP="00FF4ED5">
            <w:pPr>
              <w:widowControl/>
              <w:jc w:val="right"/>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661</w:t>
            </w:r>
          </w:p>
        </w:tc>
        <w:tc>
          <w:tcPr>
            <w:tcW w:w="978" w:type="dxa"/>
            <w:tcBorders>
              <w:top w:val="nil"/>
              <w:left w:val="nil"/>
              <w:bottom w:val="single" w:sz="4" w:space="0" w:color="auto"/>
              <w:right w:val="single" w:sz="4" w:space="0" w:color="auto"/>
            </w:tcBorders>
            <w:shd w:val="clear" w:color="auto" w:fill="auto"/>
            <w:noWrap/>
            <w:vAlign w:val="center"/>
            <w:hideMark/>
          </w:tcPr>
          <w:p w:rsidR="00FF4ED5" w:rsidRPr="00FF4ED5" w:rsidRDefault="00FF4ED5" w:rsidP="00FF4ED5">
            <w:pPr>
              <w:widowControl/>
              <w:jc w:val="right"/>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19.4%</w:t>
            </w:r>
          </w:p>
        </w:tc>
      </w:tr>
      <w:tr w:rsidR="00FF4ED5" w:rsidRPr="00FF4ED5" w:rsidTr="000A38F7">
        <w:trPr>
          <w:trHeight w:val="402"/>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rsidR="00FF4ED5" w:rsidRPr="00FF4ED5" w:rsidRDefault="00FF4ED5" w:rsidP="00FF4ED5">
            <w:pPr>
              <w:widowControl/>
              <w:jc w:val="left"/>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事業拡大策</w:t>
            </w:r>
          </w:p>
        </w:tc>
        <w:tc>
          <w:tcPr>
            <w:tcW w:w="778" w:type="dxa"/>
            <w:tcBorders>
              <w:top w:val="nil"/>
              <w:left w:val="nil"/>
              <w:bottom w:val="single" w:sz="4" w:space="0" w:color="auto"/>
              <w:right w:val="single" w:sz="4" w:space="0" w:color="auto"/>
            </w:tcBorders>
            <w:shd w:val="clear" w:color="auto" w:fill="auto"/>
            <w:noWrap/>
            <w:vAlign w:val="center"/>
            <w:hideMark/>
          </w:tcPr>
          <w:p w:rsidR="00FF4ED5" w:rsidRPr="00FF4ED5" w:rsidRDefault="00FF4ED5" w:rsidP="00FF4ED5">
            <w:pPr>
              <w:widowControl/>
              <w:jc w:val="right"/>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155</w:t>
            </w:r>
          </w:p>
        </w:tc>
        <w:tc>
          <w:tcPr>
            <w:tcW w:w="978" w:type="dxa"/>
            <w:tcBorders>
              <w:top w:val="nil"/>
              <w:left w:val="nil"/>
              <w:bottom w:val="single" w:sz="4" w:space="0" w:color="auto"/>
              <w:right w:val="single" w:sz="4" w:space="0" w:color="auto"/>
            </w:tcBorders>
            <w:shd w:val="clear" w:color="auto" w:fill="auto"/>
            <w:noWrap/>
            <w:vAlign w:val="center"/>
            <w:hideMark/>
          </w:tcPr>
          <w:p w:rsidR="00FF4ED5" w:rsidRPr="00FF4ED5" w:rsidRDefault="00FF4ED5" w:rsidP="00FF4ED5">
            <w:pPr>
              <w:widowControl/>
              <w:jc w:val="right"/>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4.6%</w:t>
            </w:r>
          </w:p>
        </w:tc>
      </w:tr>
      <w:tr w:rsidR="00FF4ED5" w:rsidRPr="00FF4ED5" w:rsidTr="000A38F7">
        <w:trPr>
          <w:trHeight w:val="402"/>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rsidR="00FF4ED5" w:rsidRPr="00FF4ED5" w:rsidRDefault="00FF4ED5" w:rsidP="00FF4ED5">
            <w:pPr>
              <w:widowControl/>
              <w:jc w:val="left"/>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新商品開発</w:t>
            </w:r>
          </w:p>
        </w:tc>
        <w:tc>
          <w:tcPr>
            <w:tcW w:w="778" w:type="dxa"/>
            <w:tcBorders>
              <w:top w:val="nil"/>
              <w:left w:val="nil"/>
              <w:bottom w:val="single" w:sz="4" w:space="0" w:color="auto"/>
              <w:right w:val="single" w:sz="4" w:space="0" w:color="auto"/>
            </w:tcBorders>
            <w:shd w:val="clear" w:color="auto" w:fill="auto"/>
            <w:noWrap/>
            <w:vAlign w:val="center"/>
            <w:hideMark/>
          </w:tcPr>
          <w:p w:rsidR="00FF4ED5" w:rsidRPr="00FF4ED5" w:rsidRDefault="00FF4ED5" w:rsidP="00FF4ED5">
            <w:pPr>
              <w:widowControl/>
              <w:jc w:val="right"/>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78</w:t>
            </w:r>
          </w:p>
        </w:tc>
        <w:tc>
          <w:tcPr>
            <w:tcW w:w="978" w:type="dxa"/>
            <w:tcBorders>
              <w:top w:val="nil"/>
              <w:left w:val="nil"/>
              <w:bottom w:val="single" w:sz="4" w:space="0" w:color="auto"/>
              <w:right w:val="single" w:sz="4" w:space="0" w:color="auto"/>
            </w:tcBorders>
            <w:shd w:val="clear" w:color="auto" w:fill="auto"/>
            <w:noWrap/>
            <w:vAlign w:val="center"/>
            <w:hideMark/>
          </w:tcPr>
          <w:p w:rsidR="00FF4ED5" w:rsidRPr="00FF4ED5" w:rsidRDefault="00FF4ED5" w:rsidP="00FF4ED5">
            <w:pPr>
              <w:widowControl/>
              <w:jc w:val="right"/>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2.3%</w:t>
            </w:r>
          </w:p>
        </w:tc>
      </w:tr>
      <w:tr w:rsidR="00FF4ED5" w:rsidRPr="00FF4ED5" w:rsidTr="000A38F7">
        <w:trPr>
          <w:trHeight w:val="402"/>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rsidR="00FF4ED5" w:rsidRPr="00FF4ED5" w:rsidRDefault="00FF4ED5" w:rsidP="00FF4ED5">
            <w:pPr>
              <w:widowControl/>
              <w:jc w:val="left"/>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組織・人材育成</w:t>
            </w:r>
          </w:p>
        </w:tc>
        <w:tc>
          <w:tcPr>
            <w:tcW w:w="778" w:type="dxa"/>
            <w:tcBorders>
              <w:top w:val="nil"/>
              <w:left w:val="nil"/>
              <w:bottom w:val="single" w:sz="4" w:space="0" w:color="auto"/>
              <w:right w:val="single" w:sz="4" w:space="0" w:color="auto"/>
            </w:tcBorders>
            <w:shd w:val="clear" w:color="auto" w:fill="auto"/>
            <w:noWrap/>
            <w:vAlign w:val="center"/>
            <w:hideMark/>
          </w:tcPr>
          <w:p w:rsidR="00FF4ED5" w:rsidRPr="00FF4ED5" w:rsidRDefault="00FF4ED5" w:rsidP="00FF4ED5">
            <w:pPr>
              <w:widowControl/>
              <w:jc w:val="right"/>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248</w:t>
            </w:r>
          </w:p>
        </w:tc>
        <w:tc>
          <w:tcPr>
            <w:tcW w:w="978" w:type="dxa"/>
            <w:tcBorders>
              <w:top w:val="nil"/>
              <w:left w:val="nil"/>
              <w:bottom w:val="single" w:sz="4" w:space="0" w:color="auto"/>
              <w:right w:val="single" w:sz="4" w:space="0" w:color="auto"/>
            </w:tcBorders>
            <w:shd w:val="clear" w:color="auto" w:fill="auto"/>
            <w:noWrap/>
            <w:vAlign w:val="center"/>
            <w:hideMark/>
          </w:tcPr>
          <w:p w:rsidR="00FF4ED5" w:rsidRPr="00FF4ED5" w:rsidRDefault="00FF4ED5" w:rsidP="00FF4ED5">
            <w:pPr>
              <w:widowControl/>
              <w:jc w:val="right"/>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7.3%</w:t>
            </w:r>
          </w:p>
        </w:tc>
      </w:tr>
      <w:tr w:rsidR="00FF4ED5" w:rsidRPr="00FF4ED5" w:rsidTr="000A38F7">
        <w:trPr>
          <w:trHeight w:val="402"/>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rsidR="00FF4ED5" w:rsidRPr="00FF4ED5" w:rsidRDefault="00FF4ED5" w:rsidP="00FF4ED5">
            <w:pPr>
              <w:widowControl/>
              <w:jc w:val="left"/>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経営・財務改善</w:t>
            </w:r>
          </w:p>
        </w:tc>
        <w:tc>
          <w:tcPr>
            <w:tcW w:w="778" w:type="dxa"/>
            <w:tcBorders>
              <w:top w:val="nil"/>
              <w:left w:val="nil"/>
              <w:bottom w:val="single" w:sz="4" w:space="0" w:color="auto"/>
              <w:right w:val="single" w:sz="4" w:space="0" w:color="auto"/>
            </w:tcBorders>
            <w:shd w:val="clear" w:color="auto" w:fill="auto"/>
            <w:noWrap/>
            <w:vAlign w:val="center"/>
            <w:hideMark/>
          </w:tcPr>
          <w:p w:rsidR="00FF4ED5" w:rsidRPr="00FF4ED5" w:rsidRDefault="00FF4ED5" w:rsidP="00FF4ED5">
            <w:pPr>
              <w:widowControl/>
              <w:jc w:val="right"/>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328</w:t>
            </w:r>
          </w:p>
        </w:tc>
        <w:tc>
          <w:tcPr>
            <w:tcW w:w="978" w:type="dxa"/>
            <w:tcBorders>
              <w:top w:val="nil"/>
              <w:left w:val="nil"/>
              <w:bottom w:val="single" w:sz="4" w:space="0" w:color="auto"/>
              <w:right w:val="single" w:sz="4" w:space="0" w:color="auto"/>
            </w:tcBorders>
            <w:shd w:val="clear" w:color="auto" w:fill="auto"/>
            <w:noWrap/>
            <w:vAlign w:val="center"/>
            <w:hideMark/>
          </w:tcPr>
          <w:p w:rsidR="00FF4ED5" w:rsidRPr="00FF4ED5" w:rsidRDefault="00FF4ED5" w:rsidP="00FF4ED5">
            <w:pPr>
              <w:widowControl/>
              <w:jc w:val="right"/>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9.6%</w:t>
            </w:r>
          </w:p>
        </w:tc>
      </w:tr>
      <w:tr w:rsidR="00FF4ED5" w:rsidRPr="00FF4ED5" w:rsidTr="000A38F7">
        <w:trPr>
          <w:trHeight w:val="402"/>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rsidR="00FF4ED5" w:rsidRPr="00FF4ED5" w:rsidRDefault="00FF4ED5" w:rsidP="00FF4ED5">
            <w:pPr>
              <w:widowControl/>
              <w:jc w:val="left"/>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資金繰り</w:t>
            </w:r>
          </w:p>
        </w:tc>
        <w:tc>
          <w:tcPr>
            <w:tcW w:w="778" w:type="dxa"/>
            <w:tcBorders>
              <w:top w:val="nil"/>
              <w:left w:val="nil"/>
              <w:bottom w:val="single" w:sz="4" w:space="0" w:color="auto"/>
              <w:right w:val="single" w:sz="4" w:space="0" w:color="auto"/>
            </w:tcBorders>
            <w:shd w:val="clear" w:color="auto" w:fill="auto"/>
            <w:noWrap/>
            <w:vAlign w:val="center"/>
            <w:hideMark/>
          </w:tcPr>
          <w:p w:rsidR="00FF4ED5" w:rsidRPr="00FF4ED5" w:rsidRDefault="00FF4ED5" w:rsidP="00FF4ED5">
            <w:pPr>
              <w:widowControl/>
              <w:jc w:val="right"/>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87</w:t>
            </w:r>
          </w:p>
        </w:tc>
        <w:tc>
          <w:tcPr>
            <w:tcW w:w="978" w:type="dxa"/>
            <w:tcBorders>
              <w:top w:val="nil"/>
              <w:left w:val="nil"/>
              <w:bottom w:val="single" w:sz="4" w:space="0" w:color="auto"/>
              <w:right w:val="single" w:sz="4" w:space="0" w:color="auto"/>
            </w:tcBorders>
            <w:shd w:val="clear" w:color="auto" w:fill="auto"/>
            <w:noWrap/>
            <w:vAlign w:val="center"/>
            <w:hideMark/>
          </w:tcPr>
          <w:p w:rsidR="00FF4ED5" w:rsidRPr="00FF4ED5" w:rsidRDefault="00FF4ED5" w:rsidP="00FF4ED5">
            <w:pPr>
              <w:widowControl/>
              <w:jc w:val="right"/>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2.6%</w:t>
            </w:r>
          </w:p>
        </w:tc>
      </w:tr>
      <w:tr w:rsidR="00FF4ED5" w:rsidRPr="00FF4ED5" w:rsidTr="000A38F7">
        <w:trPr>
          <w:trHeight w:val="402"/>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rsidR="00FF4ED5" w:rsidRPr="00FF4ED5" w:rsidRDefault="00FF4ED5" w:rsidP="00FF4ED5">
            <w:pPr>
              <w:widowControl/>
              <w:jc w:val="left"/>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経理・税務対策</w:t>
            </w:r>
          </w:p>
        </w:tc>
        <w:tc>
          <w:tcPr>
            <w:tcW w:w="778" w:type="dxa"/>
            <w:tcBorders>
              <w:top w:val="nil"/>
              <w:left w:val="nil"/>
              <w:bottom w:val="single" w:sz="4" w:space="0" w:color="auto"/>
              <w:right w:val="single" w:sz="4" w:space="0" w:color="auto"/>
            </w:tcBorders>
            <w:shd w:val="clear" w:color="auto" w:fill="auto"/>
            <w:noWrap/>
            <w:vAlign w:val="center"/>
            <w:hideMark/>
          </w:tcPr>
          <w:p w:rsidR="00FF4ED5" w:rsidRPr="00FF4ED5" w:rsidRDefault="00FF4ED5" w:rsidP="00FF4ED5">
            <w:pPr>
              <w:widowControl/>
              <w:jc w:val="right"/>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131</w:t>
            </w:r>
          </w:p>
        </w:tc>
        <w:tc>
          <w:tcPr>
            <w:tcW w:w="978" w:type="dxa"/>
            <w:tcBorders>
              <w:top w:val="nil"/>
              <w:left w:val="nil"/>
              <w:bottom w:val="single" w:sz="4" w:space="0" w:color="auto"/>
              <w:right w:val="single" w:sz="4" w:space="0" w:color="auto"/>
            </w:tcBorders>
            <w:shd w:val="clear" w:color="auto" w:fill="auto"/>
            <w:noWrap/>
            <w:vAlign w:val="center"/>
            <w:hideMark/>
          </w:tcPr>
          <w:p w:rsidR="00FF4ED5" w:rsidRPr="00FF4ED5" w:rsidRDefault="00FF4ED5" w:rsidP="00FF4ED5">
            <w:pPr>
              <w:widowControl/>
              <w:jc w:val="right"/>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3.9%</w:t>
            </w:r>
          </w:p>
        </w:tc>
      </w:tr>
      <w:tr w:rsidR="00FF4ED5" w:rsidRPr="00FF4ED5" w:rsidTr="000A38F7">
        <w:trPr>
          <w:trHeight w:val="402"/>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rsidR="00FF4ED5" w:rsidRPr="00FF4ED5" w:rsidRDefault="00FF4ED5" w:rsidP="00FF4ED5">
            <w:pPr>
              <w:widowControl/>
              <w:jc w:val="left"/>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消費税対策</w:t>
            </w:r>
          </w:p>
        </w:tc>
        <w:tc>
          <w:tcPr>
            <w:tcW w:w="778" w:type="dxa"/>
            <w:tcBorders>
              <w:top w:val="nil"/>
              <w:left w:val="nil"/>
              <w:bottom w:val="single" w:sz="4" w:space="0" w:color="auto"/>
              <w:right w:val="single" w:sz="4" w:space="0" w:color="auto"/>
            </w:tcBorders>
            <w:shd w:val="clear" w:color="auto" w:fill="auto"/>
            <w:noWrap/>
            <w:vAlign w:val="center"/>
            <w:hideMark/>
          </w:tcPr>
          <w:p w:rsidR="00FF4ED5" w:rsidRPr="00FF4ED5" w:rsidRDefault="00FF4ED5" w:rsidP="00FF4ED5">
            <w:pPr>
              <w:widowControl/>
              <w:jc w:val="right"/>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205</w:t>
            </w:r>
          </w:p>
        </w:tc>
        <w:tc>
          <w:tcPr>
            <w:tcW w:w="978" w:type="dxa"/>
            <w:tcBorders>
              <w:top w:val="nil"/>
              <w:left w:val="nil"/>
              <w:bottom w:val="single" w:sz="4" w:space="0" w:color="auto"/>
              <w:right w:val="single" w:sz="4" w:space="0" w:color="auto"/>
            </w:tcBorders>
            <w:shd w:val="clear" w:color="auto" w:fill="auto"/>
            <w:noWrap/>
            <w:vAlign w:val="center"/>
            <w:hideMark/>
          </w:tcPr>
          <w:p w:rsidR="00FF4ED5" w:rsidRPr="00FF4ED5" w:rsidRDefault="00FF4ED5" w:rsidP="00FF4ED5">
            <w:pPr>
              <w:widowControl/>
              <w:jc w:val="right"/>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6.0%</w:t>
            </w:r>
          </w:p>
        </w:tc>
      </w:tr>
      <w:tr w:rsidR="00FF4ED5" w:rsidRPr="00FF4ED5" w:rsidTr="000A38F7">
        <w:trPr>
          <w:trHeight w:val="402"/>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rsidR="00FF4ED5" w:rsidRPr="00FF4ED5" w:rsidRDefault="00FF4ED5" w:rsidP="00FF4ED5">
            <w:pPr>
              <w:widowControl/>
              <w:jc w:val="left"/>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雇用対策</w:t>
            </w:r>
          </w:p>
        </w:tc>
        <w:tc>
          <w:tcPr>
            <w:tcW w:w="778" w:type="dxa"/>
            <w:tcBorders>
              <w:top w:val="nil"/>
              <w:left w:val="nil"/>
              <w:bottom w:val="single" w:sz="4" w:space="0" w:color="auto"/>
              <w:right w:val="single" w:sz="4" w:space="0" w:color="auto"/>
            </w:tcBorders>
            <w:shd w:val="clear" w:color="auto" w:fill="auto"/>
            <w:noWrap/>
            <w:vAlign w:val="center"/>
            <w:hideMark/>
          </w:tcPr>
          <w:p w:rsidR="00FF4ED5" w:rsidRPr="00FF4ED5" w:rsidRDefault="00FF4ED5" w:rsidP="00FF4ED5">
            <w:pPr>
              <w:widowControl/>
              <w:jc w:val="right"/>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480</w:t>
            </w:r>
          </w:p>
        </w:tc>
        <w:tc>
          <w:tcPr>
            <w:tcW w:w="978" w:type="dxa"/>
            <w:tcBorders>
              <w:top w:val="nil"/>
              <w:left w:val="nil"/>
              <w:bottom w:val="single" w:sz="4" w:space="0" w:color="auto"/>
              <w:right w:val="single" w:sz="4" w:space="0" w:color="auto"/>
            </w:tcBorders>
            <w:shd w:val="clear" w:color="auto" w:fill="auto"/>
            <w:noWrap/>
            <w:vAlign w:val="center"/>
            <w:hideMark/>
          </w:tcPr>
          <w:p w:rsidR="00FF4ED5" w:rsidRPr="00FF4ED5" w:rsidRDefault="00FF4ED5" w:rsidP="00FF4ED5">
            <w:pPr>
              <w:widowControl/>
              <w:jc w:val="right"/>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14.1%</w:t>
            </w:r>
          </w:p>
        </w:tc>
      </w:tr>
      <w:tr w:rsidR="00FF4ED5" w:rsidRPr="00FF4ED5" w:rsidTr="000A38F7">
        <w:trPr>
          <w:trHeight w:val="402"/>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rsidR="00FF4ED5" w:rsidRPr="00FF4ED5" w:rsidRDefault="00FF4ED5" w:rsidP="00FF4ED5">
            <w:pPr>
              <w:widowControl/>
              <w:jc w:val="left"/>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情報化策</w:t>
            </w:r>
          </w:p>
        </w:tc>
        <w:tc>
          <w:tcPr>
            <w:tcW w:w="778" w:type="dxa"/>
            <w:tcBorders>
              <w:top w:val="nil"/>
              <w:left w:val="nil"/>
              <w:bottom w:val="single" w:sz="4" w:space="0" w:color="auto"/>
              <w:right w:val="single" w:sz="4" w:space="0" w:color="auto"/>
            </w:tcBorders>
            <w:shd w:val="clear" w:color="auto" w:fill="auto"/>
            <w:noWrap/>
            <w:vAlign w:val="center"/>
            <w:hideMark/>
          </w:tcPr>
          <w:p w:rsidR="00FF4ED5" w:rsidRPr="00FF4ED5" w:rsidRDefault="00FF4ED5" w:rsidP="00FF4ED5">
            <w:pPr>
              <w:widowControl/>
              <w:jc w:val="right"/>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109</w:t>
            </w:r>
          </w:p>
        </w:tc>
        <w:tc>
          <w:tcPr>
            <w:tcW w:w="978" w:type="dxa"/>
            <w:tcBorders>
              <w:top w:val="nil"/>
              <w:left w:val="nil"/>
              <w:bottom w:val="single" w:sz="4" w:space="0" w:color="auto"/>
              <w:right w:val="single" w:sz="4" w:space="0" w:color="auto"/>
            </w:tcBorders>
            <w:shd w:val="clear" w:color="auto" w:fill="auto"/>
            <w:noWrap/>
            <w:vAlign w:val="center"/>
            <w:hideMark/>
          </w:tcPr>
          <w:p w:rsidR="00FF4ED5" w:rsidRPr="00FF4ED5" w:rsidRDefault="00FF4ED5" w:rsidP="00FF4ED5">
            <w:pPr>
              <w:widowControl/>
              <w:jc w:val="right"/>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3.2%</w:t>
            </w:r>
          </w:p>
        </w:tc>
      </w:tr>
      <w:tr w:rsidR="00FF4ED5" w:rsidRPr="00FF4ED5" w:rsidTr="000A38F7">
        <w:trPr>
          <w:trHeight w:val="402"/>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rsidR="00FF4ED5" w:rsidRPr="00FF4ED5" w:rsidRDefault="00FF4ED5" w:rsidP="00FF4ED5">
            <w:pPr>
              <w:widowControl/>
              <w:jc w:val="left"/>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事業承継</w:t>
            </w:r>
          </w:p>
        </w:tc>
        <w:tc>
          <w:tcPr>
            <w:tcW w:w="778" w:type="dxa"/>
            <w:tcBorders>
              <w:top w:val="nil"/>
              <w:left w:val="nil"/>
              <w:bottom w:val="single" w:sz="4" w:space="0" w:color="auto"/>
              <w:right w:val="single" w:sz="4" w:space="0" w:color="auto"/>
            </w:tcBorders>
            <w:shd w:val="clear" w:color="auto" w:fill="auto"/>
            <w:noWrap/>
            <w:vAlign w:val="center"/>
            <w:hideMark/>
          </w:tcPr>
          <w:p w:rsidR="00FF4ED5" w:rsidRPr="00FF4ED5" w:rsidRDefault="00FF4ED5" w:rsidP="00FF4ED5">
            <w:pPr>
              <w:widowControl/>
              <w:jc w:val="right"/>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136</w:t>
            </w:r>
          </w:p>
        </w:tc>
        <w:tc>
          <w:tcPr>
            <w:tcW w:w="978" w:type="dxa"/>
            <w:tcBorders>
              <w:top w:val="nil"/>
              <w:left w:val="nil"/>
              <w:bottom w:val="single" w:sz="4" w:space="0" w:color="auto"/>
              <w:right w:val="single" w:sz="4" w:space="0" w:color="auto"/>
            </w:tcBorders>
            <w:shd w:val="clear" w:color="auto" w:fill="auto"/>
            <w:noWrap/>
            <w:vAlign w:val="center"/>
            <w:hideMark/>
          </w:tcPr>
          <w:p w:rsidR="00FF4ED5" w:rsidRPr="00FF4ED5" w:rsidRDefault="00FF4ED5" w:rsidP="00FF4ED5">
            <w:pPr>
              <w:widowControl/>
              <w:jc w:val="right"/>
              <w:rPr>
                <w:rFonts w:ascii="HGPｺﾞｼｯｸM" w:eastAsia="HGPｺﾞｼｯｸM" w:hAnsi="ＭＳ Ｐゴシック" w:cs="ＭＳ Ｐゴシック"/>
                <w:color w:val="000000"/>
                <w:kern w:val="0"/>
                <w:sz w:val="20"/>
              </w:rPr>
            </w:pPr>
            <w:r w:rsidRPr="00FF4ED5">
              <w:rPr>
                <w:rFonts w:ascii="HGPｺﾞｼｯｸM" w:eastAsia="HGPｺﾞｼｯｸM" w:hAnsi="ＭＳ Ｐゴシック" w:cs="ＭＳ Ｐゴシック" w:hint="eastAsia"/>
                <w:color w:val="000000"/>
                <w:kern w:val="0"/>
                <w:sz w:val="20"/>
              </w:rPr>
              <w:t>4.0%</w:t>
            </w:r>
          </w:p>
        </w:tc>
      </w:tr>
    </w:tbl>
    <w:p w:rsidR="00BE0C65" w:rsidRDefault="00BE0C65">
      <w:pPr>
        <w:rPr>
          <w:rFonts w:asciiTheme="minorEastAsia" w:hAnsiTheme="minorEastAsia" w:hint="eastAsia"/>
        </w:rPr>
      </w:pPr>
    </w:p>
    <w:p w:rsidR="000A38F7" w:rsidRDefault="000A38F7">
      <w:pPr>
        <w:rPr>
          <w:rFonts w:asciiTheme="minorEastAsia" w:hAnsiTheme="minorEastAsia" w:hint="eastAsia"/>
        </w:rPr>
      </w:pPr>
    </w:p>
    <w:p w:rsidR="000A38F7" w:rsidRDefault="000A38F7">
      <w:pPr>
        <w:rPr>
          <w:rFonts w:asciiTheme="minorEastAsia" w:hAnsiTheme="minorEastAsia" w:hint="eastAsia"/>
        </w:rPr>
      </w:pPr>
    </w:p>
    <w:p w:rsidR="000A38F7" w:rsidRDefault="000A38F7">
      <w:pPr>
        <w:rPr>
          <w:rFonts w:asciiTheme="minorEastAsia" w:hAnsiTheme="minorEastAsia" w:hint="eastAsia"/>
        </w:rPr>
      </w:pPr>
    </w:p>
    <w:p w:rsidR="000A38F7" w:rsidRDefault="000A38F7">
      <w:pPr>
        <w:rPr>
          <w:rFonts w:asciiTheme="minorEastAsia" w:hAnsiTheme="minorEastAsia" w:hint="eastAsia"/>
        </w:rPr>
      </w:pPr>
    </w:p>
    <w:p w:rsidR="000A38F7" w:rsidRDefault="000A38F7">
      <w:pPr>
        <w:rPr>
          <w:rFonts w:asciiTheme="minorEastAsia" w:hAnsiTheme="minorEastAsia" w:hint="eastAsia"/>
        </w:rPr>
      </w:pPr>
    </w:p>
    <w:p w:rsidR="000A38F7" w:rsidRDefault="000A38F7">
      <w:pPr>
        <w:rPr>
          <w:rFonts w:asciiTheme="minorEastAsia" w:hAnsiTheme="minorEastAsia" w:hint="eastAsia"/>
        </w:rPr>
      </w:pPr>
    </w:p>
    <w:p w:rsidR="00313D57" w:rsidRDefault="00313D57">
      <w:pPr>
        <w:rPr>
          <w:rFonts w:asciiTheme="minorEastAsia" w:hAnsiTheme="minorEastAsia" w:hint="eastAsia"/>
        </w:rPr>
      </w:pPr>
    </w:p>
    <w:p w:rsidR="00BE0C65" w:rsidRDefault="003F750F">
      <w:pPr>
        <w:rPr>
          <w:rFonts w:asciiTheme="minorEastAsia" w:hAnsiTheme="minorEastAsia"/>
        </w:rPr>
      </w:pPr>
      <w:r>
        <w:rPr>
          <w:rFonts w:asciiTheme="minorEastAsia" w:hAnsiTheme="minorEastAsia" w:hint="eastAsia"/>
        </w:rPr>
        <w:t xml:space="preserve">　業種別にみると</w:t>
      </w:r>
      <w:r w:rsidR="00E044EE">
        <w:rPr>
          <w:rFonts w:asciiTheme="minorEastAsia" w:hAnsiTheme="minorEastAsia" w:hint="eastAsia"/>
        </w:rPr>
        <w:t>、「雇用対策」が突出して高い</w:t>
      </w:r>
      <w:r w:rsidR="00571FFE">
        <w:rPr>
          <w:rFonts w:asciiTheme="minorEastAsia" w:hAnsiTheme="minorEastAsia" w:hint="eastAsia"/>
        </w:rPr>
        <w:t>業種</w:t>
      </w:r>
      <w:r w:rsidR="00E044EE">
        <w:rPr>
          <w:rFonts w:asciiTheme="minorEastAsia" w:hAnsiTheme="minorEastAsia" w:hint="eastAsia"/>
        </w:rPr>
        <w:t>が「建設業（26.4％）」、「医療・福祉業（21.2％）」で、</w:t>
      </w:r>
      <w:r w:rsidR="00571FFE">
        <w:rPr>
          <w:rFonts w:asciiTheme="minorEastAsia" w:hAnsiTheme="minorEastAsia" w:hint="eastAsia"/>
        </w:rPr>
        <w:t>売上</w:t>
      </w:r>
      <w:r w:rsidR="004F3A19">
        <w:rPr>
          <w:rFonts w:asciiTheme="minorEastAsia" w:hAnsiTheme="minorEastAsia" w:hint="eastAsia"/>
        </w:rPr>
        <w:t>が好調な業種で人手不足が激しいことが分かる。それに対し、「売上拡大策」が高い業種は「理美容業（32.5％）」、</w:t>
      </w:r>
      <w:r w:rsidR="00524B33">
        <w:rPr>
          <w:rFonts w:asciiTheme="minorEastAsia" w:hAnsiTheme="minorEastAsia" w:hint="eastAsia"/>
        </w:rPr>
        <w:t>「宿泊業（34.4％）」、「飲食業（28.0％）」などで、これらの業種では「雇用対策」が軒並み低くなっている。つまり、売上の落込みが大きい業種では、</w:t>
      </w:r>
      <w:r w:rsidR="00636F73">
        <w:rPr>
          <w:rFonts w:asciiTheme="minorEastAsia" w:hAnsiTheme="minorEastAsia" w:hint="eastAsia"/>
        </w:rPr>
        <w:t>人手の問題は発生せず、売上の動向によって雇用が収縮する恐れも</w:t>
      </w:r>
      <w:r w:rsidR="005D1759">
        <w:rPr>
          <w:rFonts w:asciiTheme="minorEastAsia" w:hAnsiTheme="minorEastAsia" w:hint="eastAsia"/>
        </w:rPr>
        <w:t>あ</w:t>
      </w:r>
      <w:r w:rsidR="00636F73">
        <w:rPr>
          <w:rFonts w:asciiTheme="minorEastAsia" w:hAnsiTheme="minorEastAsia" w:hint="eastAsia"/>
        </w:rPr>
        <w:t>る。</w:t>
      </w:r>
    </w:p>
    <w:p w:rsidR="0028376D" w:rsidRPr="00EF2B96" w:rsidRDefault="0028376D">
      <w:pPr>
        <w:rPr>
          <w:rFonts w:asciiTheme="majorEastAsia" w:eastAsiaTheme="majorEastAsia" w:hAnsiTheme="majorEastAsia"/>
          <w:sz w:val="22"/>
        </w:rPr>
      </w:pPr>
      <w:r w:rsidRPr="00EF2B96">
        <w:rPr>
          <w:rFonts w:asciiTheme="majorEastAsia" w:eastAsiaTheme="majorEastAsia" w:hAnsiTheme="majorEastAsia" w:hint="eastAsia"/>
          <w:sz w:val="22"/>
        </w:rPr>
        <w:lastRenderedPageBreak/>
        <w:t>3．事業承継および後継者</w:t>
      </w:r>
      <w:r w:rsidR="001D4C43" w:rsidRPr="00EF2B96">
        <w:rPr>
          <w:rFonts w:asciiTheme="majorEastAsia" w:eastAsiaTheme="majorEastAsia" w:hAnsiTheme="majorEastAsia" w:hint="eastAsia"/>
          <w:sz w:val="22"/>
        </w:rPr>
        <w:t>について</w:t>
      </w:r>
    </w:p>
    <w:p w:rsidR="00636F73" w:rsidRDefault="00636F73">
      <w:pPr>
        <w:rPr>
          <w:rFonts w:asciiTheme="minorEastAsia" w:hAnsiTheme="minorEastAsia"/>
        </w:rPr>
      </w:pPr>
    </w:p>
    <w:p w:rsidR="006667BB" w:rsidRDefault="006667BB">
      <w:pPr>
        <w:rPr>
          <w:rFonts w:asciiTheme="minorEastAsia" w:hAnsiTheme="minorEastAsia"/>
        </w:rPr>
      </w:pPr>
      <w:r>
        <w:rPr>
          <w:rFonts w:asciiTheme="minorEastAsia" w:hAnsiTheme="minorEastAsia" w:hint="eastAsia"/>
        </w:rPr>
        <w:t xml:space="preserve">　事業継承については、560社（35.1％）</w:t>
      </w:r>
      <w:r w:rsidR="00F86F01">
        <w:rPr>
          <w:rFonts w:asciiTheme="minorEastAsia" w:hAnsiTheme="minorEastAsia" w:hint="eastAsia"/>
        </w:rPr>
        <w:t>で事業継承希望が無く、将来的に廃業を予定している。単純計算で、会員の3分の1の事業所が廃業・消滅することになり、地域経済に大きなダメージが起きることが予想される。</w:t>
      </w:r>
      <w:r w:rsidR="00B96ED9">
        <w:rPr>
          <w:rFonts w:asciiTheme="minorEastAsia" w:hAnsiTheme="minorEastAsia" w:hint="eastAsia"/>
        </w:rPr>
        <w:t>また、</w:t>
      </w:r>
      <w:r w:rsidR="005D1759">
        <w:rPr>
          <w:rFonts w:asciiTheme="minorEastAsia" w:hAnsiTheme="minorEastAsia" w:hint="eastAsia"/>
        </w:rPr>
        <w:t>前項の</w:t>
      </w:r>
      <w:r w:rsidR="00B96ED9">
        <w:rPr>
          <w:rFonts w:asciiTheme="minorEastAsia" w:hAnsiTheme="minorEastAsia" w:hint="eastAsia"/>
        </w:rPr>
        <w:t>経営課題として「事業承継」を挙げているのが136社（4.6％）であることから、既に事業承継が課題ですらなくなっている実態が浮かび上がる。</w:t>
      </w:r>
    </w:p>
    <w:p w:rsidR="00B96ED9" w:rsidRDefault="00B96ED9">
      <w:pPr>
        <w:rPr>
          <w:rFonts w:asciiTheme="minorEastAsia" w:hAnsiTheme="minorEastAsia"/>
        </w:rPr>
      </w:pPr>
      <w:r>
        <w:rPr>
          <w:rFonts w:asciiTheme="minorEastAsia" w:hAnsiTheme="minorEastAsia" w:hint="eastAsia"/>
        </w:rPr>
        <w:t xml:space="preserve">　また事業継続予定の事業所については、希望も含めた身内への後継が半数を超え、会員の多くが地域に根差した企業であることが分かる。そのため、廃業予定の企業の多くが小規模事業所であることが推測されるが、地域経済に与える影響は雇用者数の多少にかかわらず、</w:t>
      </w:r>
      <w:r w:rsidR="00152DA6">
        <w:rPr>
          <w:rFonts w:asciiTheme="minorEastAsia" w:hAnsiTheme="minorEastAsia" w:hint="eastAsia"/>
        </w:rPr>
        <w:t>空洞化を招き、足腰を弱める</w:t>
      </w:r>
      <w:r w:rsidR="004738F7">
        <w:rPr>
          <w:rFonts w:asciiTheme="minorEastAsia" w:hAnsiTheme="minorEastAsia" w:hint="eastAsia"/>
        </w:rPr>
        <w:t>懸念がある</w:t>
      </w:r>
      <w:r w:rsidR="00152DA6">
        <w:rPr>
          <w:rFonts w:asciiTheme="minorEastAsia" w:hAnsiTheme="minorEastAsia" w:hint="eastAsia"/>
        </w:rPr>
        <w:t>。</w:t>
      </w:r>
    </w:p>
    <w:p w:rsidR="006667BB" w:rsidRDefault="006667BB">
      <w:pPr>
        <w:rPr>
          <w:rFonts w:asciiTheme="minorEastAsia" w:hAnsiTheme="minorEastAsia"/>
        </w:rPr>
      </w:pPr>
    </w:p>
    <w:p w:rsidR="001D4C43" w:rsidRPr="001D4C43" w:rsidRDefault="001D4C43">
      <w:pPr>
        <w:rPr>
          <w:rFonts w:asciiTheme="minorEastAsia" w:hAnsiTheme="minorEastAsia"/>
          <w:sz w:val="20"/>
        </w:rPr>
      </w:pPr>
      <w:r w:rsidRPr="001D4C43">
        <w:rPr>
          <w:rFonts w:asciiTheme="majorEastAsia" w:eastAsiaTheme="majorEastAsia" w:hAnsiTheme="majorEastAsia" w:hint="eastAsia"/>
          <w:sz w:val="20"/>
        </w:rPr>
        <w:t>表3.　事業承継および後継者について</w:t>
      </w:r>
    </w:p>
    <w:tbl>
      <w:tblPr>
        <w:tblW w:w="5840" w:type="dxa"/>
        <w:tblInd w:w="84" w:type="dxa"/>
        <w:tblCellMar>
          <w:left w:w="99" w:type="dxa"/>
          <w:right w:w="99" w:type="dxa"/>
        </w:tblCellMar>
        <w:tblLook w:val="04A0" w:firstRow="1" w:lastRow="0" w:firstColumn="1" w:lastColumn="0" w:noHBand="0" w:noVBand="1"/>
      </w:tblPr>
      <w:tblGrid>
        <w:gridCol w:w="204"/>
        <w:gridCol w:w="3522"/>
        <w:gridCol w:w="1060"/>
        <w:gridCol w:w="1180"/>
      </w:tblGrid>
      <w:tr w:rsidR="006667BB" w:rsidRPr="006667BB" w:rsidTr="006667BB">
        <w:trPr>
          <w:trHeight w:val="300"/>
        </w:trPr>
        <w:tc>
          <w:tcPr>
            <w:tcW w:w="3600" w:type="dxa"/>
            <w:gridSpan w:val="2"/>
            <w:tcBorders>
              <w:top w:val="single" w:sz="4" w:space="0" w:color="auto"/>
              <w:left w:val="single" w:sz="4" w:space="0" w:color="auto"/>
              <w:bottom w:val="single" w:sz="4" w:space="0" w:color="auto"/>
              <w:right w:val="nil"/>
            </w:tcBorders>
            <w:shd w:val="clear" w:color="auto" w:fill="auto"/>
            <w:noWrap/>
            <w:vAlign w:val="center"/>
            <w:hideMark/>
          </w:tcPr>
          <w:p w:rsidR="006667BB" w:rsidRPr="006667BB" w:rsidRDefault="006667BB" w:rsidP="006667BB">
            <w:pPr>
              <w:widowControl/>
              <w:jc w:val="left"/>
              <w:rPr>
                <w:rFonts w:ascii="HGPｺﾞｼｯｸM" w:eastAsia="HGPｺﾞｼｯｸM" w:hAnsi="ＭＳ Ｐゴシック" w:cs="ＭＳ Ｐゴシック"/>
                <w:color w:val="000000"/>
                <w:kern w:val="0"/>
                <w:sz w:val="20"/>
              </w:rPr>
            </w:pPr>
            <w:r w:rsidRPr="006667BB">
              <w:rPr>
                <w:rFonts w:ascii="HGPｺﾞｼｯｸM" w:eastAsia="HGPｺﾞｼｯｸM" w:hAnsi="ＭＳ Ｐゴシック" w:cs="ＭＳ Ｐゴシック" w:hint="eastAsia"/>
                <w:color w:val="000000"/>
                <w:kern w:val="0"/>
                <w:sz w:val="20"/>
              </w:rPr>
              <w:t xml:space="preserve">　</w:t>
            </w:r>
          </w:p>
        </w:tc>
        <w:tc>
          <w:tcPr>
            <w:tcW w:w="1060" w:type="dxa"/>
            <w:tcBorders>
              <w:top w:val="single" w:sz="4" w:space="0" w:color="auto"/>
              <w:left w:val="single" w:sz="4" w:space="0" w:color="auto"/>
              <w:bottom w:val="nil"/>
              <w:right w:val="single" w:sz="4" w:space="0" w:color="auto"/>
            </w:tcBorders>
            <w:shd w:val="clear" w:color="auto" w:fill="auto"/>
            <w:noWrap/>
            <w:vAlign w:val="center"/>
            <w:hideMark/>
          </w:tcPr>
          <w:p w:rsidR="006667BB" w:rsidRPr="006667BB" w:rsidRDefault="006667BB" w:rsidP="006667BB">
            <w:pPr>
              <w:widowControl/>
              <w:jc w:val="center"/>
              <w:rPr>
                <w:rFonts w:ascii="HGPｺﾞｼｯｸM" w:eastAsia="HGPｺﾞｼｯｸM" w:hAnsi="ＭＳ Ｐゴシック" w:cs="ＭＳ Ｐゴシック"/>
                <w:color w:val="000000"/>
                <w:kern w:val="0"/>
                <w:sz w:val="20"/>
              </w:rPr>
            </w:pPr>
            <w:r w:rsidRPr="006667BB">
              <w:rPr>
                <w:rFonts w:ascii="HGPｺﾞｼｯｸM" w:eastAsia="HGPｺﾞｼｯｸM" w:hAnsi="ＭＳ Ｐゴシック" w:cs="ＭＳ Ｐゴシック" w:hint="eastAsia"/>
                <w:color w:val="000000"/>
                <w:kern w:val="0"/>
                <w:sz w:val="20"/>
              </w:rPr>
              <w:t>件数</w:t>
            </w:r>
          </w:p>
        </w:tc>
        <w:tc>
          <w:tcPr>
            <w:tcW w:w="1180" w:type="dxa"/>
            <w:tcBorders>
              <w:top w:val="single" w:sz="4" w:space="0" w:color="auto"/>
              <w:left w:val="nil"/>
              <w:bottom w:val="nil"/>
              <w:right w:val="single" w:sz="4" w:space="0" w:color="auto"/>
            </w:tcBorders>
            <w:shd w:val="clear" w:color="auto" w:fill="auto"/>
            <w:noWrap/>
            <w:vAlign w:val="center"/>
            <w:hideMark/>
          </w:tcPr>
          <w:p w:rsidR="006667BB" w:rsidRPr="006667BB" w:rsidRDefault="006667BB" w:rsidP="006667BB">
            <w:pPr>
              <w:widowControl/>
              <w:jc w:val="center"/>
              <w:rPr>
                <w:rFonts w:ascii="HGPｺﾞｼｯｸM" w:eastAsia="HGPｺﾞｼｯｸM" w:hAnsi="ＭＳ Ｐゴシック" w:cs="ＭＳ Ｐゴシック"/>
                <w:color w:val="000000"/>
                <w:kern w:val="0"/>
                <w:sz w:val="20"/>
              </w:rPr>
            </w:pPr>
            <w:r w:rsidRPr="006667BB">
              <w:rPr>
                <w:rFonts w:ascii="HGPｺﾞｼｯｸM" w:eastAsia="HGPｺﾞｼｯｸM" w:hAnsi="ＭＳ Ｐゴシック" w:cs="ＭＳ Ｐゴシック" w:hint="eastAsia"/>
                <w:color w:val="000000"/>
                <w:kern w:val="0"/>
                <w:sz w:val="20"/>
              </w:rPr>
              <w:t>率（％）</w:t>
            </w:r>
          </w:p>
        </w:tc>
      </w:tr>
      <w:tr w:rsidR="006667BB" w:rsidRPr="006667BB" w:rsidTr="006667BB">
        <w:trPr>
          <w:trHeight w:val="702"/>
        </w:trPr>
        <w:tc>
          <w:tcPr>
            <w:tcW w:w="3600" w:type="dxa"/>
            <w:gridSpan w:val="2"/>
            <w:tcBorders>
              <w:top w:val="nil"/>
              <w:left w:val="single" w:sz="4" w:space="0" w:color="auto"/>
              <w:bottom w:val="nil"/>
              <w:right w:val="nil"/>
            </w:tcBorders>
            <w:shd w:val="clear" w:color="auto" w:fill="auto"/>
            <w:noWrap/>
            <w:vAlign w:val="center"/>
            <w:hideMark/>
          </w:tcPr>
          <w:p w:rsidR="006667BB" w:rsidRPr="006667BB" w:rsidRDefault="006667BB" w:rsidP="006667BB">
            <w:pPr>
              <w:widowControl/>
              <w:jc w:val="left"/>
              <w:rPr>
                <w:rFonts w:ascii="HGPｺﾞｼｯｸM" w:eastAsia="HGPｺﾞｼｯｸM" w:hAnsi="ＭＳ Ｐゴシック" w:cs="ＭＳ Ｐゴシック"/>
                <w:color w:val="000000"/>
                <w:kern w:val="0"/>
                <w:sz w:val="20"/>
              </w:rPr>
            </w:pPr>
            <w:r w:rsidRPr="006667BB">
              <w:rPr>
                <w:rFonts w:ascii="HGPｺﾞｼｯｸM" w:eastAsia="HGPｺﾞｼｯｸM" w:hAnsi="ＭＳ Ｐゴシック" w:cs="ＭＳ Ｐゴシック" w:hint="eastAsia"/>
                <w:color w:val="000000"/>
                <w:kern w:val="0"/>
                <w:sz w:val="20"/>
              </w:rPr>
              <w:t>現時点で次期後継者がいる</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7BB" w:rsidRPr="006667BB" w:rsidRDefault="006667BB" w:rsidP="006667BB">
            <w:pPr>
              <w:widowControl/>
              <w:jc w:val="right"/>
              <w:rPr>
                <w:rFonts w:ascii="HGPｺﾞｼｯｸM" w:eastAsia="HGPｺﾞｼｯｸM" w:hAnsi="ＭＳ Ｐゴシック" w:cs="ＭＳ Ｐゴシック"/>
                <w:color w:val="000000"/>
                <w:kern w:val="0"/>
                <w:sz w:val="20"/>
              </w:rPr>
            </w:pPr>
            <w:r w:rsidRPr="006667BB">
              <w:rPr>
                <w:rFonts w:ascii="HGPｺﾞｼｯｸM" w:eastAsia="HGPｺﾞｼｯｸM" w:hAnsi="ＭＳ Ｐゴシック" w:cs="ＭＳ Ｐゴシック" w:hint="eastAsia"/>
                <w:color w:val="000000"/>
                <w:kern w:val="0"/>
                <w:sz w:val="20"/>
              </w:rPr>
              <w:t>677</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6667BB" w:rsidRPr="006667BB" w:rsidRDefault="006667BB" w:rsidP="006667BB">
            <w:pPr>
              <w:widowControl/>
              <w:jc w:val="right"/>
              <w:rPr>
                <w:rFonts w:ascii="HGPｺﾞｼｯｸM" w:eastAsia="HGPｺﾞｼｯｸM" w:hAnsi="ＭＳ Ｐゴシック" w:cs="ＭＳ Ｐゴシック"/>
                <w:color w:val="000000"/>
                <w:kern w:val="0"/>
                <w:sz w:val="20"/>
              </w:rPr>
            </w:pPr>
            <w:r w:rsidRPr="006667BB">
              <w:rPr>
                <w:rFonts w:ascii="HGPｺﾞｼｯｸM" w:eastAsia="HGPｺﾞｼｯｸM" w:hAnsi="ＭＳ Ｐゴシック" w:cs="ＭＳ Ｐゴシック" w:hint="eastAsia"/>
                <w:color w:val="000000"/>
                <w:kern w:val="0"/>
                <w:sz w:val="20"/>
              </w:rPr>
              <w:t>42.4%</w:t>
            </w:r>
          </w:p>
        </w:tc>
      </w:tr>
      <w:tr w:rsidR="006667BB" w:rsidRPr="006667BB" w:rsidTr="006667BB">
        <w:trPr>
          <w:trHeight w:val="402"/>
        </w:trPr>
        <w:tc>
          <w:tcPr>
            <w:tcW w:w="78" w:type="dxa"/>
            <w:tcBorders>
              <w:top w:val="nil"/>
              <w:left w:val="single" w:sz="4" w:space="0" w:color="auto"/>
              <w:bottom w:val="nil"/>
              <w:right w:val="nil"/>
            </w:tcBorders>
            <w:shd w:val="clear" w:color="auto" w:fill="auto"/>
            <w:noWrap/>
            <w:vAlign w:val="center"/>
            <w:hideMark/>
          </w:tcPr>
          <w:p w:rsidR="006667BB" w:rsidRPr="006667BB" w:rsidRDefault="006667BB" w:rsidP="006667BB">
            <w:pPr>
              <w:widowControl/>
              <w:jc w:val="left"/>
              <w:rPr>
                <w:rFonts w:ascii="HGPｺﾞｼｯｸM" w:eastAsia="HGPｺﾞｼｯｸM" w:hAnsi="ＭＳ Ｐゴシック" w:cs="ＭＳ Ｐゴシック"/>
                <w:color w:val="000000"/>
                <w:kern w:val="0"/>
                <w:sz w:val="20"/>
              </w:rPr>
            </w:pPr>
            <w:r w:rsidRPr="006667BB">
              <w:rPr>
                <w:rFonts w:ascii="HGPｺﾞｼｯｸM" w:eastAsia="HGPｺﾞｼｯｸM" w:hAnsi="ＭＳ Ｐゴシック" w:cs="ＭＳ Ｐゴシック" w:hint="eastAsia"/>
                <w:color w:val="000000"/>
                <w:kern w:val="0"/>
                <w:sz w:val="20"/>
              </w:rPr>
              <w:t xml:space="preserve">　</w:t>
            </w:r>
          </w:p>
        </w:tc>
        <w:tc>
          <w:tcPr>
            <w:tcW w:w="3522" w:type="dxa"/>
            <w:tcBorders>
              <w:top w:val="single" w:sz="4" w:space="0" w:color="auto"/>
              <w:left w:val="single" w:sz="4" w:space="0" w:color="auto"/>
              <w:bottom w:val="single" w:sz="4" w:space="0" w:color="auto"/>
              <w:right w:val="nil"/>
            </w:tcBorders>
            <w:shd w:val="clear" w:color="auto" w:fill="auto"/>
            <w:noWrap/>
            <w:vAlign w:val="center"/>
            <w:hideMark/>
          </w:tcPr>
          <w:p w:rsidR="006667BB" w:rsidRPr="006667BB" w:rsidRDefault="006667BB" w:rsidP="006667BB">
            <w:pPr>
              <w:widowControl/>
              <w:jc w:val="left"/>
              <w:rPr>
                <w:rFonts w:ascii="ＭＳ Ｐ明朝" w:eastAsia="ＭＳ Ｐ明朝" w:hAnsi="ＭＳ Ｐ明朝" w:cs="ＭＳ Ｐゴシック"/>
                <w:color w:val="000000"/>
                <w:kern w:val="0"/>
                <w:sz w:val="20"/>
                <w:szCs w:val="20"/>
              </w:rPr>
            </w:pPr>
            <w:r w:rsidRPr="006667BB">
              <w:rPr>
                <w:rFonts w:ascii="ＭＳ Ｐ明朝" w:eastAsia="ＭＳ Ｐ明朝" w:hAnsi="ＭＳ Ｐ明朝" w:cs="ＭＳ Ｐゴシック" w:hint="eastAsia"/>
                <w:color w:val="000000"/>
                <w:kern w:val="0"/>
                <w:sz w:val="20"/>
                <w:szCs w:val="20"/>
              </w:rPr>
              <w:t>身内に後継</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6667BB" w:rsidRPr="006667BB" w:rsidRDefault="006667BB" w:rsidP="006667BB">
            <w:pPr>
              <w:widowControl/>
              <w:jc w:val="right"/>
              <w:rPr>
                <w:rFonts w:ascii="ＭＳ Ｐ明朝" w:eastAsia="ＭＳ Ｐ明朝" w:hAnsi="ＭＳ Ｐ明朝" w:cs="ＭＳ Ｐゴシック"/>
                <w:color w:val="000000"/>
                <w:kern w:val="0"/>
                <w:sz w:val="20"/>
                <w:szCs w:val="20"/>
              </w:rPr>
            </w:pPr>
            <w:r w:rsidRPr="006667BB">
              <w:rPr>
                <w:rFonts w:ascii="ＭＳ Ｐ明朝" w:eastAsia="ＭＳ Ｐ明朝" w:hAnsi="ＭＳ Ｐ明朝" w:cs="ＭＳ Ｐゴシック" w:hint="eastAsia"/>
                <w:color w:val="000000"/>
                <w:kern w:val="0"/>
                <w:sz w:val="20"/>
                <w:szCs w:val="20"/>
              </w:rPr>
              <w:t>593</w:t>
            </w:r>
          </w:p>
        </w:tc>
        <w:tc>
          <w:tcPr>
            <w:tcW w:w="1180" w:type="dxa"/>
            <w:tcBorders>
              <w:top w:val="nil"/>
              <w:left w:val="nil"/>
              <w:bottom w:val="single" w:sz="4" w:space="0" w:color="auto"/>
              <w:right w:val="single" w:sz="4" w:space="0" w:color="auto"/>
            </w:tcBorders>
            <w:shd w:val="clear" w:color="auto" w:fill="auto"/>
            <w:noWrap/>
            <w:vAlign w:val="center"/>
            <w:hideMark/>
          </w:tcPr>
          <w:p w:rsidR="006667BB" w:rsidRPr="006667BB" w:rsidRDefault="006667BB" w:rsidP="006667BB">
            <w:pPr>
              <w:widowControl/>
              <w:jc w:val="right"/>
              <w:rPr>
                <w:rFonts w:ascii="ＭＳ Ｐ明朝" w:eastAsia="ＭＳ Ｐ明朝" w:hAnsi="ＭＳ Ｐ明朝" w:cs="ＭＳ Ｐゴシック"/>
                <w:color w:val="000000"/>
                <w:kern w:val="0"/>
                <w:sz w:val="20"/>
                <w:szCs w:val="20"/>
              </w:rPr>
            </w:pPr>
            <w:r w:rsidRPr="006667BB">
              <w:rPr>
                <w:rFonts w:ascii="ＭＳ Ｐ明朝" w:eastAsia="ＭＳ Ｐ明朝" w:hAnsi="ＭＳ Ｐ明朝" w:cs="ＭＳ Ｐゴシック" w:hint="eastAsia"/>
                <w:color w:val="000000"/>
                <w:kern w:val="0"/>
                <w:sz w:val="20"/>
                <w:szCs w:val="20"/>
              </w:rPr>
              <w:t>87.6%</w:t>
            </w:r>
          </w:p>
        </w:tc>
      </w:tr>
      <w:tr w:rsidR="006667BB" w:rsidRPr="006667BB" w:rsidTr="006667BB">
        <w:trPr>
          <w:trHeight w:val="402"/>
        </w:trPr>
        <w:tc>
          <w:tcPr>
            <w:tcW w:w="78" w:type="dxa"/>
            <w:tcBorders>
              <w:top w:val="nil"/>
              <w:left w:val="single" w:sz="4" w:space="0" w:color="auto"/>
              <w:bottom w:val="nil"/>
              <w:right w:val="nil"/>
            </w:tcBorders>
            <w:shd w:val="clear" w:color="auto" w:fill="auto"/>
            <w:noWrap/>
            <w:vAlign w:val="center"/>
            <w:hideMark/>
          </w:tcPr>
          <w:p w:rsidR="006667BB" w:rsidRPr="006667BB" w:rsidRDefault="006667BB" w:rsidP="006667BB">
            <w:pPr>
              <w:widowControl/>
              <w:jc w:val="left"/>
              <w:rPr>
                <w:rFonts w:ascii="HGPｺﾞｼｯｸM" w:eastAsia="HGPｺﾞｼｯｸM" w:hAnsi="ＭＳ Ｐゴシック" w:cs="ＭＳ Ｐゴシック"/>
                <w:color w:val="000000"/>
                <w:kern w:val="0"/>
                <w:sz w:val="20"/>
              </w:rPr>
            </w:pPr>
            <w:r w:rsidRPr="006667BB">
              <w:rPr>
                <w:rFonts w:ascii="HGPｺﾞｼｯｸM" w:eastAsia="HGPｺﾞｼｯｸM" w:hAnsi="ＭＳ Ｐゴシック" w:cs="ＭＳ Ｐゴシック" w:hint="eastAsia"/>
                <w:color w:val="000000"/>
                <w:kern w:val="0"/>
                <w:sz w:val="20"/>
              </w:rPr>
              <w:t xml:space="preserve">　</w:t>
            </w:r>
          </w:p>
        </w:tc>
        <w:tc>
          <w:tcPr>
            <w:tcW w:w="3522" w:type="dxa"/>
            <w:tcBorders>
              <w:top w:val="nil"/>
              <w:left w:val="single" w:sz="4" w:space="0" w:color="auto"/>
              <w:bottom w:val="single" w:sz="4" w:space="0" w:color="auto"/>
              <w:right w:val="nil"/>
            </w:tcBorders>
            <w:shd w:val="clear" w:color="auto" w:fill="auto"/>
            <w:noWrap/>
            <w:vAlign w:val="center"/>
            <w:hideMark/>
          </w:tcPr>
          <w:p w:rsidR="006667BB" w:rsidRPr="006667BB" w:rsidRDefault="006667BB" w:rsidP="006667BB">
            <w:pPr>
              <w:widowControl/>
              <w:jc w:val="left"/>
              <w:rPr>
                <w:rFonts w:ascii="ＭＳ Ｐ明朝" w:eastAsia="ＭＳ Ｐ明朝" w:hAnsi="ＭＳ Ｐ明朝" w:cs="ＭＳ Ｐゴシック"/>
                <w:color w:val="000000"/>
                <w:kern w:val="0"/>
                <w:sz w:val="20"/>
                <w:szCs w:val="20"/>
              </w:rPr>
            </w:pPr>
            <w:r w:rsidRPr="006667BB">
              <w:rPr>
                <w:rFonts w:ascii="ＭＳ Ｐ明朝" w:eastAsia="ＭＳ Ｐ明朝" w:hAnsi="ＭＳ Ｐ明朝" w:cs="ＭＳ Ｐゴシック" w:hint="eastAsia"/>
                <w:color w:val="000000"/>
                <w:kern w:val="0"/>
                <w:sz w:val="20"/>
                <w:szCs w:val="20"/>
              </w:rPr>
              <w:t>従業員に後継</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6667BB" w:rsidRPr="006667BB" w:rsidRDefault="006667BB" w:rsidP="006667BB">
            <w:pPr>
              <w:widowControl/>
              <w:jc w:val="right"/>
              <w:rPr>
                <w:rFonts w:ascii="ＭＳ Ｐ明朝" w:eastAsia="ＭＳ Ｐ明朝" w:hAnsi="ＭＳ Ｐ明朝" w:cs="ＭＳ Ｐゴシック"/>
                <w:color w:val="000000"/>
                <w:kern w:val="0"/>
                <w:sz w:val="20"/>
                <w:szCs w:val="20"/>
              </w:rPr>
            </w:pPr>
            <w:r w:rsidRPr="006667BB">
              <w:rPr>
                <w:rFonts w:ascii="ＭＳ Ｐ明朝" w:eastAsia="ＭＳ Ｐ明朝" w:hAnsi="ＭＳ Ｐ明朝" w:cs="ＭＳ Ｐゴシック" w:hint="eastAsia"/>
                <w:color w:val="000000"/>
                <w:kern w:val="0"/>
                <w:sz w:val="20"/>
                <w:szCs w:val="20"/>
              </w:rPr>
              <w:t>43</w:t>
            </w:r>
          </w:p>
        </w:tc>
        <w:tc>
          <w:tcPr>
            <w:tcW w:w="1180" w:type="dxa"/>
            <w:tcBorders>
              <w:top w:val="nil"/>
              <w:left w:val="nil"/>
              <w:bottom w:val="single" w:sz="4" w:space="0" w:color="auto"/>
              <w:right w:val="single" w:sz="4" w:space="0" w:color="auto"/>
            </w:tcBorders>
            <w:shd w:val="clear" w:color="auto" w:fill="auto"/>
            <w:noWrap/>
            <w:vAlign w:val="center"/>
            <w:hideMark/>
          </w:tcPr>
          <w:p w:rsidR="006667BB" w:rsidRPr="006667BB" w:rsidRDefault="006667BB" w:rsidP="006667BB">
            <w:pPr>
              <w:widowControl/>
              <w:jc w:val="right"/>
              <w:rPr>
                <w:rFonts w:ascii="ＭＳ Ｐ明朝" w:eastAsia="ＭＳ Ｐ明朝" w:hAnsi="ＭＳ Ｐ明朝" w:cs="ＭＳ Ｐゴシック"/>
                <w:color w:val="000000"/>
                <w:kern w:val="0"/>
                <w:sz w:val="20"/>
                <w:szCs w:val="20"/>
              </w:rPr>
            </w:pPr>
            <w:r w:rsidRPr="006667BB">
              <w:rPr>
                <w:rFonts w:ascii="ＭＳ Ｐ明朝" w:eastAsia="ＭＳ Ｐ明朝" w:hAnsi="ＭＳ Ｐ明朝" w:cs="ＭＳ Ｐゴシック" w:hint="eastAsia"/>
                <w:color w:val="000000"/>
                <w:kern w:val="0"/>
                <w:sz w:val="20"/>
                <w:szCs w:val="20"/>
              </w:rPr>
              <w:t>6.4%</w:t>
            </w:r>
          </w:p>
        </w:tc>
      </w:tr>
      <w:tr w:rsidR="006667BB" w:rsidRPr="006667BB" w:rsidTr="006667BB">
        <w:trPr>
          <w:trHeight w:val="390"/>
        </w:trPr>
        <w:tc>
          <w:tcPr>
            <w:tcW w:w="78" w:type="dxa"/>
            <w:tcBorders>
              <w:top w:val="nil"/>
              <w:left w:val="single" w:sz="4" w:space="0" w:color="auto"/>
              <w:bottom w:val="nil"/>
              <w:right w:val="nil"/>
            </w:tcBorders>
            <w:shd w:val="clear" w:color="auto" w:fill="auto"/>
            <w:noWrap/>
            <w:vAlign w:val="center"/>
            <w:hideMark/>
          </w:tcPr>
          <w:p w:rsidR="006667BB" w:rsidRPr="006667BB" w:rsidRDefault="006667BB" w:rsidP="006667BB">
            <w:pPr>
              <w:widowControl/>
              <w:jc w:val="left"/>
              <w:rPr>
                <w:rFonts w:ascii="HGPｺﾞｼｯｸM" w:eastAsia="HGPｺﾞｼｯｸM" w:hAnsi="ＭＳ Ｐゴシック" w:cs="ＭＳ Ｐゴシック"/>
                <w:color w:val="000000"/>
                <w:kern w:val="0"/>
                <w:sz w:val="20"/>
              </w:rPr>
            </w:pPr>
            <w:r w:rsidRPr="006667BB">
              <w:rPr>
                <w:rFonts w:ascii="HGPｺﾞｼｯｸM" w:eastAsia="HGPｺﾞｼｯｸM" w:hAnsi="ＭＳ Ｐゴシック" w:cs="ＭＳ Ｐゴシック" w:hint="eastAsia"/>
                <w:color w:val="000000"/>
                <w:kern w:val="0"/>
                <w:sz w:val="20"/>
              </w:rPr>
              <w:t xml:space="preserve">　</w:t>
            </w:r>
          </w:p>
        </w:tc>
        <w:tc>
          <w:tcPr>
            <w:tcW w:w="3522" w:type="dxa"/>
            <w:tcBorders>
              <w:top w:val="nil"/>
              <w:left w:val="single" w:sz="4" w:space="0" w:color="auto"/>
              <w:bottom w:val="single" w:sz="4" w:space="0" w:color="auto"/>
              <w:right w:val="nil"/>
            </w:tcBorders>
            <w:shd w:val="clear" w:color="auto" w:fill="auto"/>
            <w:noWrap/>
            <w:vAlign w:val="center"/>
            <w:hideMark/>
          </w:tcPr>
          <w:p w:rsidR="006667BB" w:rsidRPr="006667BB" w:rsidRDefault="006667BB" w:rsidP="006667BB">
            <w:pPr>
              <w:widowControl/>
              <w:jc w:val="left"/>
              <w:rPr>
                <w:rFonts w:ascii="ＭＳ Ｐ明朝" w:eastAsia="ＭＳ Ｐ明朝" w:hAnsi="ＭＳ Ｐ明朝" w:cs="ＭＳ Ｐゴシック"/>
                <w:color w:val="000000"/>
                <w:kern w:val="0"/>
                <w:sz w:val="20"/>
                <w:szCs w:val="20"/>
              </w:rPr>
            </w:pPr>
            <w:r w:rsidRPr="006667BB">
              <w:rPr>
                <w:rFonts w:ascii="ＭＳ Ｐ明朝" w:eastAsia="ＭＳ Ｐ明朝" w:hAnsi="ＭＳ Ｐ明朝" w:cs="ＭＳ Ｐゴシック" w:hint="eastAsia"/>
                <w:color w:val="000000"/>
                <w:kern w:val="0"/>
                <w:sz w:val="20"/>
                <w:szCs w:val="20"/>
              </w:rPr>
              <w:t>第三者に後継</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6667BB" w:rsidRPr="006667BB" w:rsidRDefault="006667BB" w:rsidP="006667BB">
            <w:pPr>
              <w:widowControl/>
              <w:jc w:val="right"/>
              <w:rPr>
                <w:rFonts w:ascii="ＭＳ Ｐ明朝" w:eastAsia="ＭＳ Ｐ明朝" w:hAnsi="ＭＳ Ｐ明朝" w:cs="ＭＳ Ｐゴシック"/>
                <w:color w:val="000000"/>
                <w:kern w:val="0"/>
                <w:sz w:val="20"/>
                <w:szCs w:val="20"/>
              </w:rPr>
            </w:pPr>
            <w:r w:rsidRPr="006667BB">
              <w:rPr>
                <w:rFonts w:ascii="ＭＳ Ｐ明朝" w:eastAsia="ＭＳ Ｐ明朝" w:hAnsi="ＭＳ Ｐ明朝" w:cs="ＭＳ Ｐゴシック" w:hint="eastAsia"/>
                <w:color w:val="000000"/>
                <w:kern w:val="0"/>
                <w:sz w:val="20"/>
                <w:szCs w:val="20"/>
              </w:rPr>
              <w:t>41</w:t>
            </w:r>
          </w:p>
        </w:tc>
        <w:tc>
          <w:tcPr>
            <w:tcW w:w="1180" w:type="dxa"/>
            <w:tcBorders>
              <w:top w:val="nil"/>
              <w:left w:val="nil"/>
              <w:bottom w:val="single" w:sz="4" w:space="0" w:color="auto"/>
              <w:right w:val="single" w:sz="4" w:space="0" w:color="auto"/>
            </w:tcBorders>
            <w:shd w:val="clear" w:color="auto" w:fill="auto"/>
            <w:noWrap/>
            <w:vAlign w:val="center"/>
            <w:hideMark/>
          </w:tcPr>
          <w:p w:rsidR="006667BB" w:rsidRPr="006667BB" w:rsidRDefault="006667BB" w:rsidP="006667BB">
            <w:pPr>
              <w:widowControl/>
              <w:jc w:val="right"/>
              <w:rPr>
                <w:rFonts w:ascii="ＭＳ Ｐ明朝" w:eastAsia="ＭＳ Ｐ明朝" w:hAnsi="ＭＳ Ｐ明朝" w:cs="ＭＳ Ｐゴシック"/>
                <w:color w:val="000000"/>
                <w:kern w:val="0"/>
                <w:sz w:val="20"/>
                <w:szCs w:val="20"/>
              </w:rPr>
            </w:pPr>
            <w:r w:rsidRPr="006667BB">
              <w:rPr>
                <w:rFonts w:ascii="ＭＳ Ｐ明朝" w:eastAsia="ＭＳ Ｐ明朝" w:hAnsi="ＭＳ Ｐ明朝" w:cs="ＭＳ Ｐゴシック" w:hint="eastAsia"/>
                <w:color w:val="000000"/>
                <w:kern w:val="0"/>
                <w:sz w:val="20"/>
                <w:szCs w:val="20"/>
              </w:rPr>
              <w:t>6.1%</w:t>
            </w:r>
          </w:p>
        </w:tc>
      </w:tr>
      <w:tr w:rsidR="006667BB" w:rsidRPr="006667BB" w:rsidTr="006667BB">
        <w:trPr>
          <w:trHeight w:val="702"/>
        </w:trPr>
        <w:tc>
          <w:tcPr>
            <w:tcW w:w="3600" w:type="dxa"/>
            <w:gridSpan w:val="2"/>
            <w:tcBorders>
              <w:top w:val="single" w:sz="4" w:space="0" w:color="auto"/>
              <w:left w:val="single" w:sz="4" w:space="0" w:color="auto"/>
              <w:bottom w:val="single" w:sz="4" w:space="0" w:color="000000"/>
              <w:right w:val="nil"/>
            </w:tcBorders>
            <w:shd w:val="clear" w:color="auto" w:fill="auto"/>
            <w:vAlign w:val="center"/>
            <w:hideMark/>
          </w:tcPr>
          <w:p w:rsidR="006667BB" w:rsidRPr="006667BB" w:rsidRDefault="006667BB" w:rsidP="006667BB">
            <w:pPr>
              <w:widowControl/>
              <w:jc w:val="left"/>
              <w:rPr>
                <w:rFonts w:ascii="HGPｺﾞｼｯｸM" w:eastAsia="HGPｺﾞｼｯｸM" w:hAnsi="ＭＳ Ｐゴシック" w:cs="ＭＳ Ｐゴシック"/>
                <w:color w:val="000000"/>
                <w:kern w:val="0"/>
                <w:sz w:val="20"/>
              </w:rPr>
            </w:pPr>
            <w:r w:rsidRPr="006667BB">
              <w:rPr>
                <w:rFonts w:ascii="HGPｺﾞｼｯｸM" w:eastAsia="HGPｺﾞｼｯｸM" w:hAnsi="ＭＳ Ｐゴシック" w:cs="ＭＳ Ｐゴシック" w:hint="eastAsia"/>
                <w:color w:val="000000"/>
                <w:kern w:val="0"/>
                <w:sz w:val="20"/>
              </w:rPr>
              <w:t>現時点で次期後継者がいないが、</w:t>
            </w:r>
            <w:r w:rsidRPr="006667BB">
              <w:rPr>
                <w:rFonts w:ascii="HGPｺﾞｼｯｸM" w:eastAsia="HGPｺﾞｼｯｸM" w:hAnsi="ＭＳ Ｐゴシック" w:cs="ＭＳ Ｐゴシック" w:hint="eastAsia"/>
                <w:color w:val="000000"/>
                <w:kern w:val="0"/>
                <w:sz w:val="20"/>
              </w:rPr>
              <w:br/>
              <w:t xml:space="preserve">　将来的に事業承継希望あり</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6667BB" w:rsidRPr="006667BB" w:rsidRDefault="006667BB" w:rsidP="006667BB">
            <w:pPr>
              <w:widowControl/>
              <w:jc w:val="right"/>
              <w:rPr>
                <w:rFonts w:ascii="HGPｺﾞｼｯｸM" w:eastAsia="HGPｺﾞｼｯｸM" w:hAnsi="ＭＳ Ｐゴシック" w:cs="ＭＳ Ｐゴシック"/>
                <w:color w:val="000000"/>
                <w:kern w:val="0"/>
                <w:sz w:val="20"/>
              </w:rPr>
            </w:pPr>
            <w:r w:rsidRPr="006667BB">
              <w:rPr>
                <w:rFonts w:ascii="HGPｺﾞｼｯｸM" w:eastAsia="HGPｺﾞｼｯｸM" w:hAnsi="ＭＳ Ｐゴシック" w:cs="ＭＳ Ｐゴシック" w:hint="eastAsia"/>
                <w:color w:val="000000"/>
                <w:kern w:val="0"/>
                <w:sz w:val="20"/>
              </w:rPr>
              <w:t>360</w:t>
            </w:r>
          </w:p>
        </w:tc>
        <w:tc>
          <w:tcPr>
            <w:tcW w:w="1180" w:type="dxa"/>
            <w:tcBorders>
              <w:top w:val="nil"/>
              <w:left w:val="nil"/>
              <w:bottom w:val="single" w:sz="4" w:space="0" w:color="auto"/>
              <w:right w:val="single" w:sz="4" w:space="0" w:color="auto"/>
            </w:tcBorders>
            <w:shd w:val="clear" w:color="auto" w:fill="auto"/>
            <w:noWrap/>
            <w:vAlign w:val="center"/>
            <w:hideMark/>
          </w:tcPr>
          <w:p w:rsidR="006667BB" w:rsidRPr="006667BB" w:rsidRDefault="006667BB" w:rsidP="006667BB">
            <w:pPr>
              <w:widowControl/>
              <w:jc w:val="right"/>
              <w:rPr>
                <w:rFonts w:ascii="HGPｺﾞｼｯｸM" w:eastAsia="HGPｺﾞｼｯｸM" w:hAnsi="ＭＳ Ｐゴシック" w:cs="ＭＳ Ｐゴシック"/>
                <w:color w:val="000000"/>
                <w:kern w:val="0"/>
                <w:sz w:val="20"/>
              </w:rPr>
            </w:pPr>
            <w:r w:rsidRPr="006667BB">
              <w:rPr>
                <w:rFonts w:ascii="HGPｺﾞｼｯｸM" w:eastAsia="HGPｺﾞｼｯｸM" w:hAnsi="ＭＳ Ｐゴシック" w:cs="ＭＳ Ｐゴシック" w:hint="eastAsia"/>
                <w:color w:val="000000"/>
                <w:kern w:val="0"/>
                <w:sz w:val="20"/>
              </w:rPr>
              <w:t>22.5%</w:t>
            </w:r>
          </w:p>
        </w:tc>
      </w:tr>
      <w:tr w:rsidR="006667BB" w:rsidRPr="006667BB" w:rsidTr="006667BB">
        <w:trPr>
          <w:trHeight w:val="402"/>
        </w:trPr>
        <w:tc>
          <w:tcPr>
            <w:tcW w:w="78" w:type="dxa"/>
            <w:tcBorders>
              <w:top w:val="nil"/>
              <w:left w:val="single" w:sz="4" w:space="0" w:color="auto"/>
              <w:bottom w:val="nil"/>
              <w:right w:val="single" w:sz="4" w:space="0" w:color="auto"/>
            </w:tcBorders>
            <w:shd w:val="clear" w:color="auto" w:fill="auto"/>
            <w:noWrap/>
            <w:vAlign w:val="center"/>
            <w:hideMark/>
          </w:tcPr>
          <w:p w:rsidR="006667BB" w:rsidRPr="006667BB" w:rsidRDefault="006667BB" w:rsidP="006667BB">
            <w:pPr>
              <w:widowControl/>
              <w:jc w:val="left"/>
              <w:rPr>
                <w:rFonts w:ascii="HGPｺﾞｼｯｸM" w:eastAsia="HGPｺﾞｼｯｸM" w:hAnsi="ＭＳ Ｐゴシック" w:cs="ＭＳ Ｐゴシック"/>
                <w:color w:val="000000"/>
                <w:kern w:val="0"/>
                <w:sz w:val="20"/>
              </w:rPr>
            </w:pPr>
            <w:r w:rsidRPr="006667BB">
              <w:rPr>
                <w:rFonts w:ascii="HGPｺﾞｼｯｸM" w:eastAsia="HGPｺﾞｼｯｸM" w:hAnsi="ＭＳ Ｐゴシック" w:cs="ＭＳ Ｐゴシック" w:hint="eastAsia"/>
                <w:color w:val="000000"/>
                <w:kern w:val="0"/>
                <w:sz w:val="20"/>
              </w:rPr>
              <w:t xml:space="preserve">　</w:t>
            </w:r>
          </w:p>
        </w:tc>
        <w:tc>
          <w:tcPr>
            <w:tcW w:w="3522" w:type="dxa"/>
            <w:tcBorders>
              <w:top w:val="nil"/>
              <w:left w:val="nil"/>
              <w:bottom w:val="single" w:sz="4" w:space="0" w:color="auto"/>
              <w:right w:val="nil"/>
            </w:tcBorders>
            <w:shd w:val="clear" w:color="auto" w:fill="auto"/>
            <w:noWrap/>
            <w:vAlign w:val="center"/>
            <w:hideMark/>
          </w:tcPr>
          <w:p w:rsidR="006667BB" w:rsidRPr="006667BB" w:rsidRDefault="006667BB" w:rsidP="006667BB">
            <w:pPr>
              <w:widowControl/>
              <w:jc w:val="left"/>
              <w:rPr>
                <w:rFonts w:ascii="ＭＳ Ｐ明朝" w:eastAsia="ＭＳ Ｐ明朝" w:hAnsi="ＭＳ Ｐ明朝" w:cs="ＭＳ Ｐゴシック"/>
                <w:color w:val="000000"/>
                <w:kern w:val="0"/>
                <w:sz w:val="20"/>
                <w:szCs w:val="20"/>
              </w:rPr>
            </w:pPr>
            <w:r w:rsidRPr="006667BB">
              <w:rPr>
                <w:rFonts w:ascii="ＭＳ Ｐ明朝" w:eastAsia="ＭＳ Ｐ明朝" w:hAnsi="ＭＳ Ｐ明朝" w:cs="ＭＳ Ｐゴシック" w:hint="eastAsia"/>
                <w:color w:val="000000"/>
                <w:kern w:val="0"/>
                <w:sz w:val="20"/>
                <w:szCs w:val="20"/>
              </w:rPr>
              <w:t>身内に承継希望</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6667BB" w:rsidRPr="006667BB" w:rsidRDefault="006667BB" w:rsidP="006667BB">
            <w:pPr>
              <w:widowControl/>
              <w:jc w:val="right"/>
              <w:rPr>
                <w:rFonts w:ascii="ＭＳ Ｐ明朝" w:eastAsia="ＭＳ Ｐ明朝" w:hAnsi="ＭＳ Ｐ明朝" w:cs="ＭＳ Ｐゴシック"/>
                <w:color w:val="000000"/>
                <w:kern w:val="0"/>
                <w:sz w:val="20"/>
                <w:szCs w:val="20"/>
              </w:rPr>
            </w:pPr>
            <w:r w:rsidRPr="006667BB">
              <w:rPr>
                <w:rFonts w:ascii="ＭＳ Ｐ明朝" w:eastAsia="ＭＳ Ｐ明朝" w:hAnsi="ＭＳ Ｐ明朝" w:cs="ＭＳ Ｐゴシック" w:hint="eastAsia"/>
                <w:color w:val="000000"/>
                <w:kern w:val="0"/>
                <w:sz w:val="20"/>
                <w:szCs w:val="20"/>
              </w:rPr>
              <w:t>266</w:t>
            </w:r>
          </w:p>
        </w:tc>
        <w:tc>
          <w:tcPr>
            <w:tcW w:w="1180" w:type="dxa"/>
            <w:tcBorders>
              <w:top w:val="nil"/>
              <w:left w:val="nil"/>
              <w:bottom w:val="single" w:sz="4" w:space="0" w:color="auto"/>
              <w:right w:val="single" w:sz="4" w:space="0" w:color="auto"/>
            </w:tcBorders>
            <w:shd w:val="clear" w:color="auto" w:fill="auto"/>
            <w:noWrap/>
            <w:vAlign w:val="center"/>
            <w:hideMark/>
          </w:tcPr>
          <w:p w:rsidR="006667BB" w:rsidRPr="006667BB" w:rsidRDefault="006667BB" w:rsidP="006667BB">
            <w:pPr>
              <w:widowControl/>
              <w:jc w:val="right"/>
              <w:rPr>
                <w:rFonts w:ascii="ＭＳ Ｐ明朝" w:eastAsia="ＭＳ Ｐ明朝" w:hAnsi="ＭＳ Ｐ明朝" w:cs="ＭＳ Ｐゴシック"/>
                <w:color w:val="000000"/>
                <w:kern w:val="0"/>
                <w:sz w:val="20"/>
                <w:szCs w:val="20"/>
              </w:rPr>
            </w:pPr>
            <w:r w:rsidRPr="006667BB">
              <w:rPr>
                <w:rFonts w:ascii="ＭＳ Ｐ明朝" w:eastAsia="ＭＳ Ｐ明朝" w:hAnsi="ＭＳ Ｐ明朝" w:cs="ＭＳ Ｐゴシック" w:hint="eastAsia"/>
                <w:color w:val="000000"/>
                <w:kern w:val="0"/>
                <w:sz w:val="20"/>
                <w:szCs w:val="20"/>
              </w:rPr>
              <w:t>73.9%</w:t>
            </w:r>
          </w:p>
        </w:tc>
      </w:tr>
      <w:tr w:rsidR="006667BB" w:rsidRPr="006667BB" w:rsidTr="006667BB">
        <w:trPr>
          <w:trHeight w:val="402"/>
        </w:trPr>
        <w:tc>
          <w:tcPr>
            <w:tcW w:w="78" w:type="dxa"/>
            <w:tcBorders>
              <w:top w:val="nil"/>
              <w:left w:val="single" w:sz="4" w:space="0" w:color="auto"/>
              <w:bottom w:val="nil"/>
              <w:right w:val="nil"/>
            </w:tcBorders>
            <w:shd w:val="clear" w:color="auto" w:fill="auto"/>
            <w:noWrap/>
            <w:vAlign w:val="center"/>
            <w:hideMark/>
          </w:tcPr>
          <w:p w:rsidR="006667BB" w:rsidRPr="006667BB" w:rsidRDefault="006667BB" w:rsidP="006667BB">
            <w:pPr>
              <w:widowControl/>
              <w:jc w:val="left"/>
              <w:rPr>
                <w:rFonts w:ascii="HGPｺﾞｼｯｸM" w:eastAsia="HGPｺﾞｼｯｸM" w:hAnsi="ＭＳ Ｐゴシック" w:cs="ＭＳ Ｐゴシック"/>
                <w:color w:val="000000"/>
                <w:kern w:val="0"/>
                <w:sz w:val="20"/>
              </w:rPr>
            </w:pPr>
            <w:r w:rsidRPr="006667BB">
              <w:rPr>
                <w:rFonts w:ascii="HGPｺﾞｼｯｸM" w:eastAsia="HGPｺﾞｼｯｸM" w:hAnsi="ＭＳ Ｐゴシック" w:cs="ＭＳ Ｐゴシック" w:hint="eastAsia"/>
                <w:color w:val="000000"/>
                <w:kern w:val="0"/>
                <w:sz w:val="20"/>
              </w:rPr>
              <w:t xml:space="preserve">　</w:t>
            </w:r>
          </w:p>
        </w:tc>
        <w:tc>
          <w:tcPr>
            <w:tcW w:w="3522" w:type="dxa"/>
            <w:tcBorders>
              <w:top w:val="nil"/>
              <w:left w:val="single" w:sz="4" w:space="0" w:color="auto"/>
              <w:bottom w:val="single" w:sz="4" w:space="0" w:color="auto"/>
              <w:right w:val="nil"/>
            </w:tcBorders>
            <w:shd w:val="clear" w:color="auto" w:fill="auto"/>
            <w:noWrap/>
            <w:vAlign w:val="center"/>
            <w:hideMark/>
          </w:tcPr>
          <w:p w:rsidR="006667BB" w:rsidRPr="006667BB" w:rsidRDefault="006667BB" w:rsidP="006667BB">
            <w:pPr>
              <w:widowControl/>
              <w:jc w:val="left"/>
              <w:rPr>
                <w:rFonts w:ascii="ＭＳ Ｐ明朝" w:eastAsia="ＭＳ Ｐ明朝" w:hAnsi="ＭＳ Ｐ明朝" w:cs="ＭＳ Ｐゴシック"/>
                <w:color w:val="000000"/>
                <w:kern w:val="0"/>
                <w:sz w:val="20"/>
                <w:szCs w:val="20"/>
              </w:rPr>
            </w:pPr>
            <w:r w:rsidRPr="006667BB">
              <w:rPr>
                <w:rFonts w:ascii="ＭＳ Ｐ明朝" w:eastAsia="ＭＳ Ｐ明朝" w:hAnsi="ＭＳ Ｐ明朝" w:cs="ＭＳ Ｐゴシック" w:hint="eastAsia"/>
                <w:color w:val="000000"/>
                <w:kern w:val="0"/>
                <w:sz w:val="20"/>
                <w:szCs w:val="20"/>
              </w:rPr>
              <w:t>従業員に承継希望</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6667BB" w:rsidRPr="006667BB" w:rsidRDefault="006667BB" w:rsidP="006667BB">
            <w:pPr>
              <w:widowControl/>
              <w:jc w:val="right"/>
              <w:rPr>
                <w:rFonts w:ascii="ＭＳ Ｐ明朝" w:eastAsia="ＭＳ Ｐ明朝" w:hAnsi="ＭＳ Ｐ明朝" w:cs="ＭＳ Ｐゴシック"/>
                <w:color w:val="000000"/>
                <w:kern w:val="0"/>
                <w:sz w:val="20"/>
                <w:szCs w:val="20"/>
              </w:rPr>
            </w:pPr>
            <w:r w:rsidRPr="006667BB">
              <w:rPr>
                <w:rFonts w:ascii="ＭＳ Ｐ明朝" w:eastAsia="ＭＳ Ｐ明朝" w:hAnsi="ＭＳ Ｐ明朝" w:cs="ＭＳ Ｐゴシック" w:hint="eastAsia"/>
                <w:color w:val="000000"/>
                <w:kern w:val="0"/>
                <w:sz w:val="20"/>
                <w:szCs w:val="20"/>
              </w:rPr>
              <w:t>71</w:t>
            </w:r>
          </w:p>
        </w:tc>
        <w:tc>
          <w:tcPr>
            <w:tcW w:w="1180" w:type="dxa"/>
            <w:tcBorders>
              <w:top w:val="nil"/>
              <w:left w:val="nil"/>
              <w:bottom w:val="single" w:sz="4" w:space="0" w:color="auto"/>
              <w:right w:val="single" w:sz="4" w:space="0" w:color="auto"/>
            </w:tcBorders>
            <w:shd w:val="clear" w:color="auto" w:fill="auto"/>
            <w:noWrap/>
            <w:vAlign w:val="center"/>
            <w:hideMark/>
          </w:tcPr>
          <w:p w:rsidR="006667BB" w:rsidRPr="006667BB" w:rsidRDefault="006667BB" w:rsidP="006667BB">
            <w:pPr>
              <w:widowControl/>
              <w:jc w:val="right"/>
              <w:rPr>
                <w:rFonts w:ascii="ＭＳ Ｐ明朝" w:eastAsia="ＭＳ Ｐ明朝" w:hAnsi="ＭＳ Ｐ明朝" w:cs="ＭＳ Ｐゴシック"/>
                <w:color w:val="000000"/>
                <w:kern w:val="0"/>
                <w:sz w:val="20"/>
                <w:szCs w:val="20"/>
              </w:rPr>
            </w:pPr>
            <w:r w:rsidRPr="006667BB">
              <w:rPr>
                <w:rFonts w:ascii="ＭＳ Ｐ明朝" w:eastAsia="ＭＳ Ｐ明朝" w:hAnsi="ＭＳ Ｐ明朝" w:cs="ＭＳ Ｐゴシック" w:hint="eastAsia"/>
                <w:color w:val="000000"/>
                <w:kern w:val="0"/>
                <w:sz w:val="20"/>
                <w:szCs w:val="20"/>
              </w:rPr>
              <w:t>19.7%</w:t>
            </w:r>
          </w:p>
        </w:tc>
      </w:tr>
      <w:tr w:rsidR="006667BB" w:rsidRPr="006667BB" w:rsidTr="006667BB">
        <w:trPr>
          <w:trHeight w:val="402"/>
        </w:trPr>
        <w:tc>
          <w:tcPr>
            <w:tcW w:w="78" w:type="dxa"/>
            <w:tcBorders>
              <w:top w:val="nil"/>
              <w:left w:val="single" w:sz="4" w:space="0" w:color="auto"/>
              <w:bottom w:val="nil"/>
              <w:right w:val="nil"/>
            </w:tcBorders>
            <w:shd w:val="clear" w:color="auto" w:fill="auto"/>
            <w:noWrap/>
            <w:vAlign w:val="center"/>
            <w:hideMark/>
          </w:tcPr>
          <w:p w:rsidR="006667BB" w:rsidRPr="006667BB" w:rsidRDefault="006667BB" w:rsidP="006667BB">
            <w:pPr>
              <w:widowControl/>
              <w:jc w:val="left"/>
              <w:rPr>
                <w:rFonts w:ascii="HGPｺﾞｼｯｸM" w:eastAsia="HGPｺﾞｼｯｸM" w:hAnsi="ＭＳ Ｐゴシック" w:cs="ＭＳ Ｐゴシック"/>
                <w:color w:val="000000"/>
                <w:kern w:val="0"/>
                <w:sz w:val="20"/>
              </w:rPr>
            </w:pPr>
            <w:r w:rsidRPr="006667BB">
              <w:rPr>
                <w:rFonts w:ascii="HGPｺﾞｼｯｸM" w:eastAsia="HGPｺﾞｼｯｸM" w:hAnsi="ＭＳ Ｐゴシック" w:cs="ＭＳ Ｐゴシック" w:hint="eastAsia"/>
                <w:color w:val="000000"/>
                <w:kern w:val="0"/>
                <w:sz w:val="20"/>
              </w:rPr>
              <w:t xml:space="preserve">　</w:t>
            </w:r>
          </w:p>
        </w:tc>
        <w:tc>
          <w:tcPr>
            <w:tcW w:w="3522" w:type="dxa"/>
            <w:tcBorders>
              <w:top w:val="nil"/>
              <w:left w:val="single" w:sz="4" w:space="0" w:color="auto"/>
              <w:bottom w:val="single" w:sz="4" w:space="0" w:color="auto"/>
              <w:right w:val="nil"/>
            </w:tcBorders>
            <w:shd w:val="clear" w:color="auto" w:fill="auto"/>
            <w:noWrap/>
            <w:vAlign w:val="center"/>
            <w:hideMark/>
          </w:tcPr>
          <w:p w:rsidR="006667BB" w:rsidRPr="006667BB" w:rsidRDefault="006667BB" w:rsidP="006667BB">
            <w:pPr>
              <w:widowControl/>
              <w:jc w:val="left"/>
              <w:rPr>
                <w:rFonts w:ascii="ＭＳ Ｐ明朝" w:eastAsia="ＭＳ Ｐ明朝" w:hAnsi="ＭＳ Ｐ明朝" w:cs="ＭＳ Ｐゴシック"/>
                <w:color w:val="000000"/>
                <w:kern w:val="0"/>
                <w:sz w:val="20"/>
                <w:szCs w:val="20"/>
              </w:rPr>
            </w:pPr>
            <w:r w:rsidRPr="006667BB">
              <w:rPr>
                <w:rFonts w:ascii="ＭＳ Ｐ明朝" w:eastAsia="ＭＳ Ｐ明朝" w:hAnsi="ＭＳ Ｐ明朝" w:cs="ＭＳ Ｐゴシック" w:hint="eastAsia"/>
                <w:color w:val="000000"/>
                <w:kern w:val="0"/>
                <w:sz w:val="20"/>
                <w:szCs w:val="20"/>
              </w:rPr>
              <w:t>第三者に承継希望</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6667BB" w:rsidRPr="006667BB" w:rsidRDefault="006667BB" w:rsidP="006667BB">
            <w:pPr>
              <w:widowControl/>
              <w:jc w:val="right"/>
              <w:rPr>
                <w:rFonts w:ascii="ＭＳ Ｐ明朝" w:eastAsia="ＭＳ Ｐ明朝" w:hAnsi="ＭＳ Ｐ明朝" w:cs="ＭＳ Ｐゴシック"/>
                <w:color w:val="000000"/>
                <w:kern w:val="0"/>
                <w:sz w:val="20"/>
                <w:szCs w:val="20"/>
              </w:rPr>
            </w:pPr>
            <w:r w:rsidRPr="006667BB">
              <w:rPr>
                <w:rFonts w:ascii="ＭＳ Ｐ明朝" w:eastAsia="ＭＳ Ｐ明朝" w:hAnsi="ＭＳ Ｐ明朝" w:cs="ＭＳ Ｐゴシック" w:hint="eastAsia"/>
                <w:color w:val="000000"/>
                <w:kern w:val="0"/>
                <w:sz w:val="20"/>
                <w:szCs w:val="20"/>
              </w:rPr>
              <w:t>23</w:t>
            </w:r>
          </w:p>
        </w:tc>
        <w:tc>
          <w:tcPr>
            <w:tcW w:w="1180" w:type="dxa"/>
            <w:tcBorders>
              <w:top w:val="nil"/>
              <w:left w:val="nil"/>
              <w:bottom w:val="single" w:sz="4" w:space="0" w:color="auto"/>
              <w:right w:val="single" w:sz="4" w:space="0" w:color="auto"/>
            </w:tcBorders>
            <w:shd w:val="clear" w:color="auto" w:fill="auto"/>
            <w:noWrap/>
            <w:vAlign w:val="center"/>
            <w:hideMark/>
          </w:tcPr>
          <w:p w:rsidR="006667BB" w:rsidRPr="006667BB" w:rsidRDefault="006667BB" w:rsidP="006667BB">
            <w:pPr>
              <w:widowControl/>
              <w:jc w:val="right"/>
              <w:rPr>
                <w:rFonts w:ascii="ＭＳ Ｐ明朝" w:eastAsia="ＭＳ Ｐ明朝" w:hAnsi="ＭＳ Ｐ明朝" w:cs="ＭＳ Ｐゴシック"/>
                <w:color w:val="000000"/>
                <w:kern w:val="0"/>
                <w:sz w:val="20"/>
                <w:szCs w:val="20"/>
              </w:rPr>
            </w:pPr>
            <w:r w:rsidRPr="006667BB">
              <w:rPr>
                <w:rFonts w:ascii="ＭＳ Ｐ明朝" w:eastAsia="ＭＳ Ｐ明朝" w:hAnsi="ＭＳ Ｐ明朝" w:cs="ＭＳ Ｐゴシック" w:hint="eastAsia"/>
                <w:color w:val="000000"/>
                <w:kern w:val="0"/>
                <w:sz w:val="20"/>
                <w:szCs w:val="20"/>
              </w:rPr>
              <w:t>6.4%</w:t>
            </w:r>
          </w:p>
        </w:tc>
      </w:tr>
      <w:tr w:rsidR="006667BB" w:rsidRPr="006667BB" w:rsidTr="006667BB">
        <w:trPr>
          <w:trHeight w:val="702"/>
        </w:trPr>
        <w:tc>
          <w:tcPr>
            <w:tcW w:w="3600" w:type="dxa"/>
            <w:gridSpan w:val="2"/>
            <w:tcBorders>
              <w:top w:val="single" w:sz="4" w:space="0" w:color="auto"/>
              <w:left w:val="single" w:sz="4" w:space="0" w:color="auto"/>
              <w:bottom w:val="single" w:sz="4" w:space="0" w:color="auto"/>
              <w:right w:val="nil"/>
            </w:tcBorders>
            <w:shd w:val="clear" w:color="auto" w:fill="auto"/>
            <w:vAlign w:val="center"/>
            <w:hideMark/>
          </w:tcPr>
          <w:p w:rsidR="006667BB" w:rsidRPr="006667BB" w:rsidRDefault="006667BB" w:rsidP="006667BB">
            <w:pPr>
              <w:widowControl/>
              <w:jc w:val="left"/>
              <w:rPr>
                <w:rFonts w:ascii="HGPｺﾞｼｯｸM" w:eastAsia="HGPｺﾞｼｯｸM" w:hAnsi="ＭＳ Ｐゴシック" w:cs="ＭＳ Ｐゴシック"/>
                <w:color w:val="000000"/>
                <w:kern w:val="0"/>
                <w:sz w:val="20"/>
              </w:rPr>
            </w:pPr>
            <w:r w:rsidRPr="006667BB">
              <w:rPr>
                <w:rFonts w:ascii="HGPｺﾞｼｯｸM" w:eastAsia="HGPｺﾞｼｯｸM" w:hAnsi="ＭＳ Ｐゴシック" w:cs="ＭＳ Ｐゴシック" w:hint="eastAsia"/>
                <w:color w:val="000000"/>
                <w:kern w:val="0"/>
                <w:sz w:val="20"/>
              </w:rPr>
              <w:t>次期後継者・事業承継希望なし</w:t>
            </w:r>
            <w:r w:rsidRPr="006667BB">
              <w:rPr>
                <w:rFonts w:ascii="HGPｺﾞｼｯｸM" w:eastAsia="HGPｺﾞｼｯｸM" w:hAnsi="ＭＳ Ｐゴシック" w:cs="ＭＳ Ｐゴシック" w:hint="eastAsia"/>
                <w:color w:val="000000"/>
                <w:kern w:val="0"/>
                <w:sz w:val="20"/>
              </w:rPr>
              <w:br/>
              <w:t xml:space="preserve">　（将来的に廃業予定）</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6667BB" w:rsidRPr="006667BB" w:rsidRDefault="006667BB" w:rsidP="006667BB">
            <w:pPr>
              <w:widowControl/>
              <w:jc w:val="right"/>
              <w:rPr>
                <w:rFonts w:ascii="HGPｺﾞｼｯｸM" w:eastAsia="HGPｺﾞｼｯｸM" w:hAnsi="ＭＳ Ｐゴシック" w:cs="ＭＳ Ｐゴシック"/>
                <w:color w:val="000000"/>
                <w:kern w:val="0"/>
                <w:sz w:val="20"/>
              </w:rPr>
            </w:pPr>
            <w:r w:rsidRPr="006667BB">
              <w:rPr>
                <w:rFonts w:ascii="HGPｺﾞｼｯｸM" w:eastAsia="HGPｺﾞｼｯｸM" w:hAnsi="ＭＳ Ｐゴシック" w:cs="ＭＳ Ｐゴシック" w:hint="eastAsia"/>
                <w:color w:val="000000"/>
                <w:kern w:val="0"/>
                <w:sz w:val="20"/>
              </w:rPr>
              <w:t>560</w:t>
            </w:r>
          </w:p>
        </w:tc>
        <w:tc>
          <w:tcPr>
            <w:tcW w:w="1180" w:type="dxa"/>
            <w:tcBorders>
              <w:top w:val="nil"/>
              <w:left w:val="nil"/>
              <w:bottom w:val="single" w:sz="4" w:space="0" w:color="auto"/>
              <w:right w:val="single" w:sz="4" w:space="0" w:color="auto"/>
            </w:tcBorders>
            <w:shd w:val="clear" w:color="auto" w:fill="auto"/>
            <w:noWrap/>
            <w:vAlign w:val="center"/>
            <w:hideMark/>
          </w:tcPr>
          <w:p w:rsidR="006667BB" w:rsidRPr="006667BB" w:rsidRDefault="006667BB" w:rsidP="006667BB">
            <w:pPr>
              <w:widowControl/>
              <w:jc w:val="right"/>
              <w:rPr>
                <w:rFonts w:ascii="HGPｺﾞｼｯｸM" w:eastAsia="HGPｺﾞｼｯｸM" w:hAnsi="ＭＳ Ｐゴシック" w:cs="ＭＳ Ｐゴシック"/>
                <w:color w:val="000000"/>
                <w:kern w:val="0"/>
                <w:sz w:val="20"/>
              </w:rPr>
            </w:pPr>
            <w:r w:rsidRPr="006667BB">
              <w:rPr>
                <w:rFonts w:ascii="HGPｺﾞｼｯｸM" w:eastAsia="HGPｺﾞｼｯｸM" w:hAnsi="ＭＳ Ｐゴシック" w:cs="ＭＳ Ｐゴシック" w:hint="eastAsia"/>
                <w:color w:val="000000"/>
                <w:kern w:val="0"/>
                <w:sz w:val="20"/>
              </w:rPr>
              <w:t>35.1%</w:t>
            </w:r>
          </w:p>
        </w:tc>
      </w:tr>
    </w:tbl>
    <w:p w:rsidR="00636F73" w:rsidRDefault="00636F73">
      <w:pPr>
        <w:rPr>
          <w:rFonts w:asciiTheme="minorEastAsia" w:hAnsiTheme="minorEastAsia"/>
        </w:rPr>
      </w:pPr>
    </w:p>
    <w:p w:rsidR="00DA3E88" w:rsidRDefault="00DA3E88">
      <w:pPr>
        <w:rPr>
          <w:rFonts w:asciiTheme="minorEastAsia" w:hAnsiTheme="minorEastAsia"/>
        </w:rPr>
      </w:pPr>
      <w:r>
        <w:rPr>
          <w:rFonts w:asciiTheme="minorEastAsia" w:hAnsiTheme="minorEastAsia" w:hint="eastAsia"/>
        </w:rPr>
        <w:t xml:space="preserve">　</w:t>
      </w:r>
      <w:r w:rsidR="001D4C43">
        <w:rPr>
          <w:rFonts w:asciiTheme="minorEastAsia" w:hAnsiTheme="minorEastAsia" w:hint="eastAsia"/>
        </w:rPr>
        <w:t>業種別にみると、「</w:t>
      </w:r>
      <w:r w:rsidR="001D4C43" w:rsidRPr="001D4C43">
        <w:rPr>
          <w:rFonts w:asciiTheme="minorEastAsia" w:hAnsiTheme="minorEastAsia" w:hint="eastAsia"/>
        </w:rPr>
        <w:t>次期後継者・事業承継希望なし</w:t>
      </w:r>
      <w:r w:rsidR="001D4C43">
        <w:rPr>
          <w:rFonts w:asciiTheme="minorEastAsia" w:hAnsiTheme="minorEastAsia" w:hint="eastAsia"/>
        </w:rPr>
        <w:t>」の割合が高いのは、「理美容業」（55.2％）、「飲食業」（47.1％）、「卸小売業」（39.5％）が高く、平均を上回っている。業種的に小規模・個人経営の事業所が多く、</w:t>
      </w:r>
      <w:r w:rsidR="00313D57">
        <w:rPr>
          <w:rFonts w:asciiTheme="minorEastAsia" w:hAnsiTheme="minorEastAsia" w:hint="eastAsia"/>
        </w:rPr>
        <w:t>後継ぎがいないために</w:t>
      </w:r>
      <w:r w:rsidR="001D4C43">
        <w:rPr>
          <w:rFonts w:asciiTheme="minorEastAsia" w:hAnsiTheme="minorEastAsia" w:hint="eastAsia"/>
        </w:rPr>
        <w:t>自分の代で</w:t>
      </w:r>
      <w:r w:rsidR="00232D21">
        <w:rPr>
          <w:rFonts w:asciiTheme="minorEastAsia" w:hAnsiTheme="minorEastAsia" w:hint="eastAsia"/>
        </w:rPr>
        <w:t>事業を終了する予定</w:t>
      </w:r>
      <w:r w:rsidR="001D4C43">
        <w:rPr>
          <w:rFonts w:asciiTheme="minorEastAsia" w:hAnsiTheme="minorEastAsia" w:hint="eastAsia"/>
        </w:rPr>
        <w:t>にしていることが分かる。</w:t>
      </w:r>
    </w:p>
    <w:p w:rsidR="001D4C43" w:rsidRDefault="001D4C43">
      <w:pPr>
        <w:rPr>
          <w:rFonts w:asciiTheme="minorEastAsia" w:hAnsiTheme="minorEastAsia"/>
        </w:rPr>
      </w:pPr>
    </w:p>
    <w:p w:rsidR="000A38F7" w:rsidRDefault="000A38F7">
      <w:pPr>
        <w:rPr>
          <w:rFonts w:asciiTheme="minorEastAsia" w:hAnsiTheme="minorEastAsia" w:hint="eastAsia"/>
        </w:rPr>
      </w:pPr>
    </w:p>
    <w:p w:rsidR="00313D57" w:rsidRDefault="00313D57">
      <w:pPr>
        <w:widowControl/>
        <w:jc w:val="left"/>
        <w:rPr>
          <w:rFonts w:asciiTheme="minorEastAsia" w:hAnsiTheme="minorEastAsia"/>
        </w:rPr>
      </w:pPr>
      <w:r>
        <w:rPr>
          <w:rFonts w:asciiTheme="minorEastAsia" w:hAnsiTheme="minorEastAsia"/>
        </w:rPr>
        <w:br w:type="page"/>
      </w:r>
    </w:p>
    <w:p w:rsidR="0028376D" w:rsidRPr="00EF2B96" w:rsidRDefault="0028376D">
      <w:pPr>
        <w:rPr>
          <w:rFonts w:asciiTheme="majorEastAsia" w:eastAsiaTheme="majorEastAsia" w:hAnsiTheme="majorEastAsia"/>
          <w:sz w:val="22"/>
        </w:rPr>
      </w:pPr>
      <w:r w:rsidRPr="00EF2B96">
        <w:rPr>
          <w:rFonts w:asciiTheme="majorEastAsia" w:eastAsiaTheme="majorEastAsia" w:hAnsiTheme="majorEastAsia" w:hint="eastAsia"/>
          <w:sz w:val="22"/>
        </w:rPr>
        <w:lastRenderedPageBreak/>
        <w:t>4．市場状況・今後の予測・販売促進策</w:t>
      </w:r>
    </w:p>
    <w:p w:rsidR="0028376D" w:rsidRDefault="0028376D">
      <w:pPr>
        <w:rPr>
          <w:rFonts w:asciiTheme="minorEastAsia" w:hAnsiTheme="minorEastAsia"/>
        </w:rPr>
      </w:pPr>
    </w:p>
    <w:p w:rsidR="00E0772D" w:rsidRDefault="00CA56BE">
      <w:pPr>
        <w:rPr>
          <w:rFonts w:asciiTheme="minorEastAsia" w:hAnsiTheme="minorEastAsia"/>
        </w:rPr>
      </w:pPr>
      <w:r w:rsidRPr="00271BA6">
        <w:rPr>
          <w:rFonts w:asciiTheme="minorEastAsia" w:hAnsiTheme="minorEastAsia" w:hint="eastAsia"/>
        </w:rPr>
        <w:t xml:space="preserve">　</w:t>
      </w:r>
      <w:r w:rsidR="00232D21">
        <w:rPr>
          <w:rFonts w:asciiTheme="minorEastAsia" w:hAnsiTheme="minorEastAsia" w:hint="eastAsia"/>
        </w:rPr>
        <w:t>市場の状況</w:t>
      </w:r>
      <w:r w:rsidR="00FA1267">
        <w:rPr>
          <w:rFonts w:asciiTheme="minorEastAsia" w:hAnsiTheme="minorEastAsia" w:hint="eastAsia"/>
        </w:rPr>
        <w:t>について「良好」（8.1％）に対し「厳しい」（38.6％）、さらに</w:t>
      </w:r>
      <w:r w:rsidR="00232D21">
        <w:rPr>
          <w:rFonts w:asciiTheme="minorEastAsia" w:hAnsiTheme="minorEastAsia" w:hint="eastAsia"/>
        </w:rPr>
        <w:t>今後の予測について</w:t>
      </w:r>
      <w:r w:rsidR="00FA1267">
        <w:rPr>
          <w:rFonts w:asciiTheme="minorEastAsia" w:hAnsiTheme="minorEastAsia" w:hint="eastAsia"/>
        </w:rPr>
        <w:t>は「好転」3.2％に対し「悪化」が31.4％となっており、多くの事業所が景況に厳しい見方をしていることが明らかになった。ただし、最も多い回答がその中間であり、</w:t>
      </w:r>
      <w:r w:rsidR="00C113A8">
        <w:rPr>
          <w:rFonts w:asciiTheme="minorEastAsia" w:hAnsiTheme="minorEastAsia" w:hint="eastAsia"/>
        </w:rPr>
        <w:t>急激な悪化というよりは、悪化の方向へ徐々に進んでいる可能性があり</w:t>
      </w:r>
      <w:r w:rsidR="005D1759">
        <w:rPr>
          <w:rFonts w:asciiTheme="minorEastAsia" w:hAnsiTheme="minorEastAsia" w:hint="eastAsia"/>
        </w:rPr>
        <w:t>、</w:t>
      </w:r>
      <w:r w:rsidR="00C113A8">
        <w:rPr>
          <w:rFonts w:asciiTheme="minorEastAsia" w:hAnsiTheme="minorEastAsia" w:hint="eastAsia"/>
        </w:rPr>
        <w:t>注視していく必要があると考えられる。</w:t>
      </w:r>
    </w:p>
    <w:p w:rsidR="00C113A8" w:rsidRDefault="00C113A8">
      <w:pPr>
        <w:rPr>
          <w:rFonts w:asciiTheme="minorEastAsia" w:hAnsiTheme="minorEastAsia" w:hint="eastAsia"/>
        </w:rPr>
      </w:pPr>
      <w:r>
        <w:rPr>
          <w:rFonts w:asciiTheme="minorEastAsia" w:hAnsiTheme="minorEastAsia" w:hint="eastAsia"/>
        </w:rPr>
        <w:t xml:space="preserve">　</w:t>
      </w:r>
      <w:r w:rsidR="00030A28">
        <w:rPr>
          <w:rFonts w:asciiTheme="minorEastAsia" w:hAnsiTheme="minorEastAsia" w:hint="eastAsia"/>
        </w:rPr>
        <w:t>ただし</w:t>
      </w:r>
      <w:r w:rsidR="005D1759">
        <w:rPr>
          <w:rFonts w:asciiTheme="minorEastAsia" w:hAnsiTheme="minorEastAsia" w:hint="eastAsia"/>
        </w:rPr>
        <w:t>最も注目すべきは、今後の販売促進策が「有</w:t>
      </w:r>
      <w:r w:rsidR="00C43B75">
        <w:rPr>
          <w:rFonts w:asciiTheme="minorEastAsia" w:hAnsiTheme="minorEastAsia" w:hint="eastAsia"/>
        </w:rPr>
        <w:t>」が10.8</w:t>
      </w:r>
      <w:r w:rsidR="005D1759">
        <w:rPr>
          <w:rFonts w:asciiTheme="minorEastAsia" w:hAnsiTheme="minorEastAsia" w:hint="eastAsia"/>
        </w:rPr>
        <w:t>％、「無</w:t>
      </w:r>
      <w:r w:rsidR="00C43B75">
        <w:rPr>
          <w:rFonts w:asciiTheme="minorEastAsia" w:hAnsiTheme="minorEastAsia" w:hint="eastAsia"/>
        </w:rPr>
        <w:t>」が89.2％となっており、実に9割</w:t>
      </w:r>
      <w:r w:rsidR="00030A28">
        <w:rPr>
          <w:rFonts w:asciiTheme="minorEastAsia" w:hAnsiTheme="minorEastAsia" w:hint="eastAsia"/>
        </w:rPr>
        <w:t>の事業所で販売促進</w:t>
      </w:r>
      <w:r w:rsidR="00C43B75">
        <w:rPr>
          <w:rFonts w:asciiTheme="minorEastAsia" w:hAnsiTheme="minorEastAsia" w:hint="eastAsia"/>
        </w:rPr>
        <w:t>策がないということが明らかになった。</w:t>
      </w:r>
      <w:r w:rsidR="00030A28">
        <w:rPr>
          <w:rFonts w:asciiTheme="minorEastAsia" w:hAnsiTheme="minorEastAsia" w:hint="eastAsia"/>
        </w:rPr>
        <w:t>これは、経営が厳しいと認識している企業を含め、多くの事業所で今後の展望が開けず、また、前項</w:t>
      </w:r>
      <w:r w:rsidR="005D1759">
        <w:rPr>
          <w:rFonts w:asciiTheme="minorEastAsia" w:hAnsiTheme="minorEastAsia" w:hint="eastAsia"/>
        </w:rPr>
        <w:t>の</w:t>
      </w:r>
      <w:r w:rsidR="00030A28">
        <w:rPr>
          <w:rFonts w:asciiTheme="minorEastAsia" w:hAnsiTheme="minorEastAsia" w:hint="eastAsia"/>
        </w:rPr>
        <w:t>「将来的に廃業」の割合を大きく上回っていることから、今後は全体的にさらに厳しい状況になっていく恐れがある。</w:t>
      </w:r>
    </w:p>
    <w:p w:rsidR="00313D57" w:rsidRDefault="00313D57">
      <w:pPr>
        <w:rPr>
          <w:rFonts w:asciiTheme="minorEastAsia" w:hAnsiTheme="minorEastAsia"/>
        </w:rPr>
      </w:pPr>
    </w:p>
    <w:p w:rsidR="00313D57" w:rsidRPr="00313D57" w:rsidRDefault="00313D57" w:rsidP="00313D57">
      <w:pPr>
        <w:rPr>
          <w:rFonts w:asciiTheme="majorEastAsia" w:eastAsiaTheme="majorEastAsia" w:hAnsiTheme="majorEastAsia"/>
          <w:sz w:val="20"/>
        </w:rPr>
      </w:pPr>
      <w:r w:rsidRPr="00313D57">
        <w:rPr>
          <w:rFonts w:asciiTheme="majorEastAsia" w:eastAsiaTheme="majorEastAsia" w:hAnsiTheme="majorEastAsia" w:hint="eastAsia"/>
          <w:sz w:val="20"/>
        </w:rPr>
        <w:t>表4．市場状況・今後の予測・販売促進策</w:t>
      </w:r>
    </w:p>
    <w:tbl>
      <w:tblPr>
        <w:tblW w:w="4207" w:type="dxa"/>
        <w:tblInd w:w="84" w:type="dxa"/>
        <w:tblCellMar>
          <w:left w:w="99" w:type="dxa"/>
          <w:right w:w="99" w:type="dxa"/>
        </w:tblCellMar>
        <w:tblLook w:val="04A0" w:firstRow="1" w:lastRow="0" w:firstColumn="1" w:lastColumn="0" w:noHBand="0" w:noVBand="1"/>
      </w:tblPr>
      <w:tblGrid>
        <w:gridCol w:w="204"/>
        <w:gridCol w:w="1763"/>
        <w:gridCol w:w="1060"/>
        <w:gridCol w:w="1180"/>
      </w:tblGrid>
      <w:tr w:rsidR="00030A28" w:rsidRPr="00EF2B96" w:rsidTr="00EF2B96">
        <w:trPr>
          <w:trHeight w:val="273"/>
        </w:trPr>
        <w:tc>
          <w:tcPr>
            <w:tcW w:w="1967" w:type="dxa"/>
            <w:gridSpan w:val="2"/>
            <w:tcBorders>
              <w:top w:val="nil"/>
              <w:left w:val="nil"/>
              <w:bottom w:val="nil"/>
              <w:right w:val="nil"/>
            </w:tcBorders>
            <w:shd w:val="clear" w:color="auto" w:fill="auto"/>
            <w:noWrap/>
            <w:vAlign w:val="center"/>
            <w:hideMark/>
          </w:tcPr>
          <w:p w:rsidR="00030A28" w:rsidRPr="00EF2B96" w:rsidRDefault="00030A28" w:rsidP="00030A28">
            <w:pPr>
              <w:widowControl/>
              <w:jc w:val="left"/>
              <w:rPr>
                <w:rFonts w:ascii="HGPｺﾞｼｯｸE" w:eastAsia="HGPｺﾞｼｯｸE" w:hAnsi="HGPｺﾞｼｯｸE" w:cs="ＭＳ Ｐゴシック"/>
                <w:color w:val="000000"/>
                <w:kern w:val="0"/>
                <w:sz w:val="20"/>
                <w:szCs w:val="20"/>
              </w:rPr>
            </w:pPr>
            <w:r w:rsidRPr="00EF2B96">
              <w:rPr>
                <w:rFonts w:ascii="HGPｺﾞｼｯｸE" w:eastAsia="HGPｺﾞｼｯｸE" w:hAnsi="HGPｺﾞｼｯｸE" w:cs="ＭＳ Ｐゴシック" w:hint="eastAsia"/>
                <w:color w:val="000000"/>
                <w:kern w:val="0"/>
                <w:sz w:val="20"/>
                <w:szCs w:val="20"/>
              </w:rPr>
              <w:t>①市場の状況</w:t>
            </w:r>
          </w:p>
        </w:tc>
        <w:tc>
          <w:tcPr>
            <w:tcW w:w="1060" w:type="dxa"/>
            <w:tcBorders>
              <w:top w:val="nil"/>
              <w:left w:val="nil"/>
              <w:bottom w:val="nil"/>
              <w:right w:val="nil"/>
            </w:tcBorders>
            <w:shd w:val="clear" w:color="auto" w:fill="auto"/>
            <w:noWrap/>
            <w:vAlign w:val="center"/>
            <w:hideMark/>
          </w:tcPr>
          <w:p w:rsidR="00030A28" w:rsidRPr="00EF2B96" w:rsidRDefault="00030A28" w:rsidP="00030A28">
            <w:pPr>
              <w:widowControl/>
              <w:jc w:val="left"/>
              <w:rPr>
                <w:rFonts w:ascii="HGPｺﾞｼｯｸM" w:eastAsia="HGPｺﾞｼｯｸM" w:hAnsi="ＭＳ Ｐゴシック" w:cs="ＭＳ Ｐゴシック"/>
                <w:color w:val="000000"/>
                <w:kern w:val="0"/>
                <w:sz w:val="20"/>
                <w:szCs w:val="20"/>
              </w:rPr>
            </w:pPr>
          </w:p>
        </w:tc>
        <w:tc>
          <w:tcPr>
            <w:tcW w:w="1180" w:type="dxa"/>
            <w:tcBorders>
              <w:top w:val="nil"/>
              <w:left w:val="nil"/>
              <w:bottom w:val="nil"/>
              <w:right w:val="nil"/>
            </w:tcBorders>
            <w:shd w:val="clear" w:color="auto" w:fill="auto"/>
            <w:noWrap/>
            <w:vAlign w:val="center"/>
            <w:hideMark/>
          </w:tcPr>
          <w:p w:rsidR="00030A28" w:rsidRPr="00EF2B96" w:rsidRDefault="00030A28" w:rsidP="00030A28">
            <w:pPr>
              <w:widowControl/>
              <w:jc w:val="left"/>
              <w:rPr>
                <w:rFonts w:ascii="HGPｺﾞｼｯｸM" w:eastAsia="HGPｺﾞｼｯｸM" w:hAnsi="ＭＳ Ｐゴシック" w:cs="ＭＳ Ｐゴシック"/>
                <w:color w:val="000000"/>
                <w:kern w:val="0"/>
                <w:sz w:val="20"/>
                <w:szCs w:val="20"/>
              </w:rPr>
            </w:pPr>
          </w:p>
        </w:tc>
      </w:tr>
      <w:tr w:rsidR="00030A28" w:rsidRPr="00EF2B96" w:rsidTr="005F2C2A">
        <w:trPr>
          <w:trHeight w:val="300"/>
        </w:trPr>
        <w:tc>
          <w:tcPr>
            <w:tcW w:w="204" w:type="dxa"/>
            <w:tcBorders>
              <w:top w:val="nil"/>
              <w:left w:val="nil"/>
              <w:bottom w:val="nil"/>
              <w:right w:val="nil"/>
            </w:tcBorders>
            <w:shd w:val="clear" w:color="auto" w:fill="auto"/>
            <w:noWrap/>
            <w:vAlign w:val="center"/>
            <w:hideMark/>
          </w:tcPr>
          <w:p w:rsidR="00030A28" w:rsidRPr="00EF2B96" w:rsidRDefault="00030A28" w:rsidP="00030A28">
            <w:pPr>
              <w:widowControl/>
              <w:jc w:val="left"/>
              <w:rPr>
                <w:rFonts w:ascii="HGPｺﾞｼｯｸM" w:eastAsia="HGPｺﾞｼｯｸM" w:hAnsi="ＭＳ Ｐゴシック" w:cs="ＭＳ Ｐゴシック"/>
                <w:color w:val="000000"/>
                <w:kern w:val="0"/>
                <w:sz w:val="20"/>
                <w:szCs w:val="20"/>
              </w:rP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A28" w:rsidRPr="00EF2B96" w:rsidRDefault="00030A28" w:rsidP="00030A28">
            <w:pPr>
              <w:widowControl/>
              <w:jc w:val="left"/>
              <w:rPr>
                <w:rFonts w:ascii="HGPｺﾞｼｯｸM" w:eastAsia="HGPｺﾞｼｯｸM" w:hAnsi="ＭＳ Ｐゴシック" w:cs="ＭＳ Ｐゴシック"/>
                <w:color w:val="000000"/>
                <w:kern w:val="0"/>
                <w:sz w:val="20"/>
                <w:szCs w:val="20"/>
              </w:rPr>
            </w:pPr>
            <w:r w:rsidRPr="00EF2B96">
              <w:rPr>
                <w:rFonts w:ascii="HGPｺﾞｼｯｸM" w:eastAsia="HGPｺﾞｼｯｸM" w:hAnsi="ＭＳ Ｐゴシック" w:cs="ＭＳ Ｐゴシック" w:hint="eastAsia"/>
                <w:color w:val="000000"/>
                <w:kern w:val="0"/>
                <w:sz w:val="20"/>
                <w:szCs w:val="20"/>
              </w:rPr>
              <w:t xml:space="preserve">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030A28" w:rsidRPr="00EF2B96" w:rsidRDefault="00030A28" w:rsidP="00030A28">
            <w:pPr>
              <w:widowControl/>
              <w:jc w:val="center"/>
              <w:rPr>
                <w:rFonts w:ascii="HGPｺﾞｼｯｸM" w:eastAsia="HGPｺﾞｼｯｸM" w:hAnsi="ＭＳ Ｐゴシック" w:cs="ＭＳ Ｐゴシック"/>
                <w:color w:val="000000"/>
                <w:kern w:val="0"/>
                <w:sz w:val="20"/>
                <w:szCs w:val="20"/>
              </w:rPr>
            </w:pPr>
            <w:r w:rsidRPr="00EF2B96">
              <w:rPr>
                <w:rFonts w:ascii="HGPｺﾞｼｯｸM" w:eastAsia="HGPｺﾞｼｯｸM" w:hAnsi="ＭＳ Ｐゴシック" w:cs="ＭＳ Ｐゴシック" w:hint="eastAsia"/>
                <w:color w:val="000000"/>
                <w:kern w:val="0"/>
                <w:sz w:val="20"/>
                <w:szCs w:val="20"/>
              </w:rPr>
              <w:t>件数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030A28" w:rsidRPr="00EF2B96" w:rsidRDefault="00030A28" w:rsidP="00030A28">
            <w:pPr>
              <w:widowControl/>
              <w:jc w:val="center"/>
              <w:rPr>
                <w:rFonts w:ascii="HGPｺﾞｼｯｸM" w:eastAsia="HGPｺﾞｼｯｸM" w:hAnsi="ＭＳ Ｐゴシック" w:cs="ＭＳ Ｐゴシック"/>
                <w:color w:val="000000"/>
                <w:kern w:val="0"/>
                <w:sz w:val="20"/>
                <w:szCs w:val="20"/>
              </w:rPr>
            </w:pPr>
            <w:r w:rsidRPr="00EF2B96">
              <w:rPr>
                <w:rFonts w:ascii="HGPｺﾞｼｯｸM" w:eastAsia="HGPｺﾞｼｯｸM" w:hAnsi="ＭＳ Ｐゴシック" w:cs="ＭＳ Ｐゴシック" w:hint="eastAsia"/>
                <w:color w:val="000000"/>
                <w:kern w:val="0"/>
                <w:sz w:val="20"/>
                <w:szCs w:val="20"/>
              </w:rPr>
              <w:t>率（％）</w:t>
            </w:r>
          </w:p>
        </w:tc>
      </w:tr>
      <w:tr w:rsidR="00030A28" w:rsidRPr="00EF2B96" w:rsidTr="00EF2B96">
        <w:trPr>
          <w:trHeight w:val="203"/>
        </w:trPr>
        <w:tc>
          <w:tcPr>
            <w:tcW w:w="204" w:type="dxa"/>
            <w:tcBorders>
              <w:top w:val="nil"/>
              <w:left w:val="nil"/>
              <w:bottom w:val="nil"/>
              <w:right w:val="nil"/>
            </w:tcBorders>
            <w:shd w:val="clear" w:color="auto" w:fill="auto"/>
            <w:noWrap/>
            <w:vAlign w:val="center"/>
            <w:hideMark/>
          </w:tcPr>
          <w:p w:rsidR="00030A28" w:rsidRPr="00EF2B96" w:rsidRDefault="00030A28" w:rsidP="00030A28">
            <w:pPr>
              <w:widowControl/>
              <w:jc w:val="left"/>
              <w:rPr>
                <w:rFonts w:ascii="HGPｺﾞｼｯｸM" w:eastAsia="HGPｺﾞｼｯｸM" w:hAnsi="ＭＳ Ｐゴシック" w:cs="ＭＳ Ｐゴシック"/>
                <w:color w:val="000000"/>
                <w:kern w:val="0"/>
                <w:sz w:val="20"/>
                <w:szCs w:val="20"/>
              </w:rPr>
            </w:pPr>
          </w:p>
        </w:tc>
        <w:tc>
          <w:tcPr>
            <w:tcW w:w="1763" w:type="dxa"/>
            <w:tcBorders>
              <w:top w:val="nil"/>
              <w:left w:val="single" w:sz="4" w:space="0" w:color="auto"/>
              <w:bottom w:val="single" w:sz="4" w:space="0" w:color="auto"/>
              <w:right w:val="single" w:sz="4" w:space="0" w:color="auto"/>
            </w:tcBorders>
            <w:shd w:val="clear" w:color="auto" w:fill="auto"/>
            <w:noWrap/>
            <w:vAlign w:val="center"/>
            <w:hideMark/>
          </w:tcPr>
          <w:p w:rsidR="00030A28" w:rsidRPr="00EF2B96" w:rsidRDefault="00030A28" w:rsidP="00030A28">
            <w:pPr>
              <w:widowControl/>
              <w:jc w:val="left"/>
              <w:rPr>
                <w:rFonts w:ascii="HGPｺﾞｼｯｸM" w:eastAsia="HGPｺﾞｼｯｸM" w:hAnsi="ＭＳ Ｐゴシック" w:cs="ＭＳ Ｐゴシック"/>
                <w:color w:val="000000"/>
                <w:kern w:val="0"/>
                <w:sz w:val="20"/>
                <w:szCs w:val="20"/>
              </w:rPr>
            </w:pPr>
            <w:r w:rsidRPr="00EF2B96">
              <w:rPr>
                <w:rFonts w:ascii="HGPｺﾞｼｯｸM" w:eastAsia="HGPｺﾞｼｯｸM" w:hAnsi="ＭＳ Ｐゴシック" w:cs="ＭＳ Ｐゴシック" w:hint="eastAsia"/>
                <w:color w:val="000000"/>
                <w:kern w:val="0"/>
                <w:sz w:val="20"/>
                <w:szCs w:val="20"/>
              </w:rPr>
              <w:t>良好</w:t>
            </w:r>
          </w:p>
        </w:tc>
        <w:tc>
          <w:tcPr>
            <w:tcW w:w="1060" w:type="dxa"/>
            <w:tcBorders>
              <w:top w:val="nil"/>
              <w:left w:val="nil"/>
              <w:bottom w:val="single" w:sz="4" w:space="0" w:color="auto"/>
              <w:right w:val="single" w:sz="4" w:space="0" w:color="auto"/>
            </w:tcBorders>
            <w:shd w:val="clear" w:color="auto" w:fill="auto"/>
            <w:noWrap/>
            <w:vAlign w:val="center"/>
            <w:hideMark/>
          </w:tcPr>
          <w:p w:rsidR="00030A28" w:rsidRPr="00EF2B96" w:rsidRDefault="00030A28" w:rsidP="00030A28">
            <w:pPr>
              <w:widowControl/>
              <w:jc w:val="right"/>
              <w:rPr>
                <w:rFonts w:ascii="HGPｺﾞｼｯｸM" w:eastAsia="HGPｺﾞｼｯｸM" w:hAnsi="ＭＳ Ｐゴシック" w:cs="ＭＳ Ｐゴシック"/>
                <w:color w:val="000000"/>
                <w:kern w:val="0"/>
                <w:sz w:val="20"/>
                <w:szCs w:val="20"/>
              </w:rPr>
            </w:pPr>
            <w:r w:rsidRPr="00EF2B96">
              <w:rPr>
                <w:rFonts w:ascii="HGPｺﾞｼｯｸM" w:eastAsia="HGPｺﾞｼｯｸM" w:hAnsi="ＭＳ Ｐゴシック" w:cs="ＭＳ Ｐゴシック" w:hint="eastAsia"/>
                <w:color w:val="000000"/>
                <w:kern w:val="0"/>
                <w:sz w:val="20"/>
                <w:szCs w:val="20"/>
              </w:rPr>
              <w:t>130</w:t>
            </w:r>
          </w:p>
        </w:tc>
        <w:tc>
          <w:tcPr>
            <w:tcW w:w="1180" w:type="dxa"/>
            <w:tcBorders>
              <w:top w:val="nil"/>
              <w:left w:val="nil"/>
              <w:bottom w:val="single" w:sz="4" w:space="0" w:color="auto"/>
              <w:right w:val="single" w:sz="4" w:space="0" w:color="auto"/>
            </w:tcBorders>
            <w:shd w:val="clear" w:color="auto" w:fill="auto"/>
            <w:noWrap/>
            <w:vAlign w:val="center"/>
            <w:hideMark/>
          </w:tcPr>
          <w:p w:rsidR="00030A28" w:rsidRPr="00EF2B96" w:rsidRDefault="00030A28" w:rsidP="00030A28">
            <w:pPr>
              <w:widowControl/>
              <w:jc w:val="right"/>
              <w:rPr>
                <w:rFonts w:ascii="HGPｺﾞｼｯｸM" w:eastAsia="HGPｺﾞｼｯｸM" w:hAnsi="ＭＳ Ｐゴシック" w:cs="ＭＳ Ｐゴシック"/>
                <w:color w:val="000000"/>
                <w:kern w:val="0"/>
                <w:sz w:val="20"/>
                <w:szCs w:val="20"/>
              </w:rPr>
            </w:pPr>
            <w:r w:rsidRPr="00EF2B96">
              <w:rPr>
                <w:rFonts w:ascii="HGPｺﾞｼｯｸM" w:eastAsia="HGPｺﾞｼｯｸM" w:hAnsi="ＭＳ Ｐゴシック" w:cs="ＭＳ Ｐゴシック" w:hint="eastAsia"/>
                <w:color w:val="000000"/>
                <w:kern w:val="0"/>
                <w:sz w:val="20"/>
                <w:szCs w:val="20"/>
              </w:rPr>
              <w:t>8.1%</w:t>
            </w:r>
          </w:p>
        </w:tc>
      </w:tr>
      <w:tr w:rsidR="00030A28" w:rsidRPr="00EF2B96" w:rsidTr="00EF2B96">
        <w:trPr>
          <w:trHeight w:val="223"/>
        </w:trPr>
        <w:tc>
          <w:tcPr>
            <w:tcW w:w="204" w:type="dxa"/>
            <w:tcBorders>
              <w:top w:val="nil"/>
              <w:left w:val="nil"/>
              <w:bottom w:val="nil"/>
              <w:right w:val="nil"/>
            </w:tcBorders>
            <w:shd w:val="clear" w:color="auto" w:fill="auto"/>
            <w:noWrap/>
            <w:vAlign w:val="center"/>
            <w:hideMark/>
          </w:tcPr>
          <w:p w:rsidR="00030A28" w:rsidRPr="00EF2B96" w:rsidRDefault="00030A28" w:rsidP="00030A28">
            <w:pPr>
              <w:widowControl/>
              <w:jc w:val="left"/>
              <w:rPr>
                <w:rFonts w:ascii="HGPｺﾞｼｯｸM" w:eastAsia="HGPｺﾞｼｯｸM" w:hAnsi="ＭＳ Ｐゴシック" w:cs="ＭＳ Ｐゴシック"/>
                <w:color w:val="000000"/>
                <w:kern w:val="0"/>
                <w:sz w:val="20"/>
                <w:szCs w:val="20"/>
              </w:rPr>
            </w:pPr>
          </w:p>
        </w:tc>
        <w:tc>
          <w:tcPr>
            <w:tcW w:w="1763" w:type="dxa"/>
            <w:tcBorders>
              <w:top w:val="nil"/>
              <w:left w:val="single" w:sz="4" w:space="0" w:color="auto"/>
              <w:bottom w:val="single" w:sz="4" w:space="0" w:color="auto"/>
              <w:right w:val="single" w:sz="4" w:space="0" w:color="auto"/>
            </w:tcBorders>
            <w:shd w:val="clear" w:color="auto" w:fill="auto"/>
            <w:noWrap/>
            <w:vAlign w:val="center"/>
            <w:hideMark/>
          </w:tcPr>
          <w:p w:rsidR="00030A28" w:rsidRPr="00EF2B96" w:rsidRDefault="00030A28" w:rsidP="00030A28">
            <w:pPr>
              <w:widowControl/>
              <w:jc w:val="left"/>
              <w:rPr>
                <w:rFonts w:ascii="HGPｺﾞｼｯｸM" w:eastAsia="HGPｺﾞｼｯｸM" w:hAnsi="ＭＳ Ｐゴシック" w:cs="ＭＳ Ｐゴシック"/>
                <w:color w:val="000000"/>
                <w:kern w:val="0"/>
                <w:sz w:val="20"/>
                <w:szCs w:val="20"/>
              </w:rPr>
            </w:pPr>
            <w:r w:rsidRPr="00EF2B96">
              <w:rPr>
                <w:rFonts w:ascii="HGPｺﾞｼｯｸM" w:eastAsia="HGPｺﾞｼｯｸM" w:hAnsi="ＭＳ Ｐゴシック" w:cs="ＭＳ Ｐゴシック" w:hint="eastAsia"/>
                <w:color w:val="000000"/>
                <w:kern w:val="0"/>
                <w:sz w:val="20"/>
                <w:szCs w:val="20"/>
              </w:rPr>
              <w:t>普通</w:t>
            </w:r>
          </w:p>
        </w:tc>
        <w:tc>
          <w:tcPr>
            <w:tcW w:w="1060" w:type="dxa"/>
            <w:tcBorders>
              <w:top w:val="nil"/>
              <w:left w:val="nil"/>
              <w:bottom w:val="single" w:sz="4" w:space="0" w:color="auto"/>
              <w:right w:val="single" w:sz="4" w:space="0" w:color="auto"/>
            </w:tcBorders>
            <w:shd w:val="clear" w:color="auto" w:fill="auto"/>
            <w:noWrap/>
            <w:vAlign w:val="center"/>
            <w:hideMark/>
          </w:tcPr>
          <w:p w:rsidR="00030A28" w:rsidRPr="00EF2B96" w:rsidRDefault="00030A28" w:rsidP="00030A28">
            <w:pPr>
              <w:widowControl/>
              <w:jc w:val="right"/>
              <w:rPr>
                <w:rFonts w:ascii="HGPｺﾞｼｯｸM" w:eastAsia="HGPｺﾞｼｯｸM" w:hAnsi="ＭＳ Ｐゴシック" w:cs="ＭＳ Ｐゴシック"/>
                <w:color w:val="000000"/>
                <w:kern w:val="0"/>
                <w:sz w:val="20"/>
                <w:szCs w:val="20"/>
              </w:rPr>
            </w:pPr>
            <w:r w:rsidRPr="00EF2B96">
              <w:rPr>
                <w:rFonts w:ascii="HGPｺﾞｼｯｸM" w:eastAsia="HGPｺﾞｼｯｸM" w:hAnsi="ＭＳ Ｐゴシック" w:cs="ＭＳ Ｐゴシック" w:hint="eastAsia"/>
                <w:color w:val="000000"/>
                <w:kern w:val="0"/>
                <w:sz w:val="20"/>
                <w:szCs w:val="20"/>
              </w:rPr>
              <w:t>851</w:t>
            </w:r>
          </w:p>
        </w:tc>
        <w:tc>
          <w:tcPr>
            <w:tcW w:w="1180" w:type="dxa"/>
            <w:tcBorders>
              <w:top w:val="nil"/>
              <w:left w:val="nil"/>
              <w:bottom w:val="single" w:sz="4" w:space="0" w:color="auto"/>
              <w:right w:val="single" w:sz="4" w:space="0" w:color="auto"/>
            </w:tcBorders>
            <w:shd w:val="clear" w:color="auto" w:fill="auto"/>
            <w:noWrap/>
            <w:vAlign w:val="center"/>
            <w:hideMark/>
          </w:tcPr>
          <w:p w:rsidR="00030A28" w:rsidRPr="00EF2B96" w:rsidRDefault="00030A28" w:rsidP="00030A28">
            <w:pPr>
              <w:widowControl/>
              <w:jc w:val="right"/>
              <w:rPr>
                <w:rFonts w:ascii="HGPｺﾞｼｯｸM" w:eastAsia="HGPｺﾞｼｯｸM" w:hAnsi="ＭＳ Ｐゴシック" w:cs="ＭＳ Ｐゴシック"/>
                <w:color w:val="000000"/>
                <w:kern w:val="0"/>
                <w:sz w:val="20"/>
                <w:szCs w:val="20"/>
              </w:rPr>
            </w:pPr>
            <w:r w:rsidRPr="00EF2B96">
              <w:rPr>
                <w:rFonts w:ascii="HGPｺﾞｼｯｸM" w:eastAsia="HGPｺﾞｼｯｸM" w:hAnsi="ＭＳ Ｐゴシック" w:cs="ＭＳ Ｐゴシック" w:hint="eastAsia"/>
                <w:color w:val="000000"/>
                <w:kern w:val="0"/>
                <w:sz w:val="20"/>
                <w:szCs w:val="20"/>
              </w:rPr>
              <w:t>53.3%</w:t>
            </w:r>
          </w:p>
        </w:tc>
      </w:tr>
      <w:tr w:rsidR="00030A28" w:rsidRPr="00EF2B96" w:rsidTr="00EF2B96">
        <w:trPr>
          <w:trHeight w:val="185"/>
        </w:trPr>
        <w:tc>
          <w:tcPr>
            <w:tcW w:w="204" w:type="dxa"/>
            <w:tcBorders>
              <w:top w:val="nil"/>
              <w:left w:val="nil"/>
              <w:bottom w:val="nil"/>
              <w:right w:val="nil"/>
            </w:tcBorders>
            <w:shd w:val="clear" w:color="auto" w:fill="auto"/>
            <w:noWrap/>
            <w:vAlign w:val="center"/>
            <w:hideMark/>
          </w:tcPr>
          <w:p w:rsidR="00030A28" w:rsidRPr="00EF2B96" w:rsidRDefault="00030A28" w:rsidP="00030A28">
            <w:pPr>
              <w:widowControl/>
              <w:jc w:val="left"/>
              <w:rPr>
                <w:rFonts w:ascii="HGPｺﾞｼｯｸM" w:eastAsia="HGPｺﾞｼｯｸM" w:hAnsi="ＭＳ Ｐゴシック" w:cs="ＭＳ Ｐゴシック"/>
                <w:color w:val="000000"/>
                <w:kern w:val="0"/>
                <w:sz w:val="20"/>
                <w:szCs w:val="20"/>
              </w:rPr>
            </w:pPr>
          </w:p>
        </w:tc>
        <w:tc>
          <w:tcPr>
            <w:tcW w:w="1763" w:type="dxa"/>
            <w:tcBorders>
              <w:top w:val="nil"/>
              <w:left w:val="single" w:sz="4" w:space="0" w:color="auto"/>
              <w:bottom w:val="single" w:sz="4" w:space="0" w:color="auto"/>
              <w:right w:val="single" w:sz="4" w:space="0" w:color="auto"/>
            </w:tcBorders>
            <w:shd w:val="clear" w:color="auto" w:fill="auto"/>
            <w:noWrap/>
            <w:vAlign w:val="center"/>
            <w:hideMark/>
          </w:tcPr>
          <w:p w:rsidR="00030A28" w:rsidRPr="00EF2B96" w:rsidRDefault="00030A28" w:rsidP="00030A28">
            <w:pPr>
              <w:widowControl/>
              <w:jc w:val="left"/>
              <w:rPr>
                <w:rFonts w:ascii="HGPｺﾞｼｯｸM" w:eastAsia="HGPｺﾞｼｯｸM" w:hAnsi="ＭＳ Ｐゴシック" w:cs="ＭＳ Ｐゴシック"/>
                <w:color w:val="000000"/>
                <w:kern w:val="0"/>
                <w:sz w:val="20"/>
                <w:szCs w:val="20"/>
              </w:rPr>
            </w:pPr>
            <w:r w:rsidRPr="00EF2B96">
              <w:rPr>
                <w:rFonts w:ascii="HGPｺﾞｼｯｸM" w:eastAsia="HGPｺﾞｼｯｸM" w:hAnsi="ＭＳ Ｐゴシック" w:cs="ＭＳ Ｐゴシック" w:hint="eastAsia"/>
                <w:color w:val="000000"/>
                <w:kern w:val="0"/>
                <w:sz w:val="20"/>
                <w:szCs w:val="20"/>
              </w:rPr>
              <w:t>厳しい</w:t>
            </w:r>
          </w:p>
        </w:tc>
        <w:tc>
          <w:tcPr>
            <w:tcW w:w="1060" w:type="dxa"/>
            <w:tcBorders>
              <w:top w:val="nil"/>
              <w:left w:val="nil"/>
              <w:bottom w:val="single" w:sz="4" w:space="0" w:color="auto"/>
              <w:right w:val="single" w:sz="4" w:space="0" w:color="auto"/>
            </w:tcBorders>
            <w:shd w:val="clear" w:color="auto" w:fill="auto"/>
            <w:noWrap/>
            <w:vAlign w:val="center"/>
            <w:hideMark/>
          </w:tcPr>
          <w:p w:rsidR="00030A28" w:rsidRPr="00EF2B96" w:rsidRDefault="00030A28" w:rsidP="00030A28">
            <w:pPr>
              <w:widowControl/>
              <w:jc w:val="right"/>
              <w:rPr>
                <w:rFonts w:ascii="HGPｺﾞｼｯｸM" w:eastAsia="HGPｺﾞｼｯｸM" w:hAnsi="ＭＳ Ｐゴシック" w:cs="ＭＳ Ｐゴシック"/>
                <w:color w:val="000000"/>
                <w:kern w:val="0"/>
                <w:sz w:val="20"/>
                <w:szCs w:val="20"/>
              </w:rPr>
            </w:pPr>
            <w:r w:rsidRPr="00EF2B96">
              <w:rPr>
                <w:rFonts w:ascii="HGPｺﾞｼｯｸM" w:eastAsia="HGPｺﾞｼｯｸM" w:hAnsi="ＭＳ Ｐゴシック" w:cs="ＭＳ Ｐゴシック" w:hint="eastAsia"/>
                <w:color w:val="000000"/>
                <w:kern w:val="0"/>
                <w:sz w:val="20"/>
                <w:szCs w:val="20"/>
              </w:rPr>
              <w:t>616</w:t>
            </w:r>
          </w:p>
        </w:tc>
        <w:tc>
          <w:tcPr>
            <w:tcW w:w="1180" w:type="dxa"/>
            <w:tcBorders>
              <w:top w:val="nil"/>
              <w:left w:val="nil"/>
              <w:bottom w:val="single" w:sz="4" w:space="0" w:color="auto"/>
              <w:right w:val="single" w:sz="4" w:space="0" w:color="auto"/>
            </w:tcBorders>
            <w:shd w:val="clear" w:color="auto" w:fill="auto"/>
            <w:noWrap/>
            <w:vAlign w:val="center"/>
            <w:hideMark/>
          </w:tcPr>
          <w:p w:rsidR="00030A28" w:rsidRPr="00EF2B96" w:rsidRDefault="00030A28" w:rsidP="00030A28">
            <w:pPr>
              <w:widowControl/>
              <w:jc w:val="right"/>
              <w:rPr>
                <w:rFonts w:ascii="HGPｺﾞｼｯｸM" w:eastAsia="HGPｺﾞｼｯｸM" w:hAnsi="ＭＳ Ｐゴシック" w:cs="ＭＳ Ｐゴシック"/>
                <w:color w:val="000000"/>
                <w:kern w:val="0"/>
                <w:sz w:val="20"/>
                <w:szCs w:val="20"/>
              </w:rPr>
            </w:pPr>
            <w:r w:rsidRPr="00EF2B96">
              <w:rPr>
                <w:rFonts w:ascii="HGPｺﾞｼｯｸM" w:eastAsia="HGPｺﾞｼｯｸM" w:hAnsi="ＭＳ Ｐゴシック" w:cs="ＭＳ Ｐゴシック" w:hint="eastAsia"/>
                <w:color w:val="000000"/>
                <w:kern w:val="0"/>
                <w:sz w:val="20"/>
                <w:szCs w:val="20"/>
              </w:rPr>
              <w:t>38.6%</w:t>
            </w:r>
          </w:p>
        </w:tc>
      </w:tr>
      <w:tr w:rsidR="00030A28" w:rsidRPr="00EF2B96" w:rsidTr="00313D57">
        <w:trPr>
          <w:trHeight w:val="187"/>
        </w:trPr>
        <w:tc>
          <w:tcPr>
            <w:tcW w:w="204" w:type="dxa"/>
            <w:tcBorders>
              <w:top w:val="nil"/>
              <w:left w:val="nil"/>
              <w:bottom w:val="nil"/>
              <w:right w:val="nil"/>
            </w:tcBorders>
            <w:shd w:val="clear" w:color="auto" w:fill="auto"/>
            <w:noWrap/>
            <w:vAlign w:val="center"/>
            <w:hideMark/>
          </w:tcPr>
          <w:p w:rsidR="00030A28" w:rsidRPr="00EF2B96" w:rsidRDefault="00030A28" w:rsidP="00030A28">
            <w:pPr>
              <w:widowControl/>
              <w:jc w:val="left"/>
              <w:rPr>
                <w:rFonts w:ascii="HGPｺﾞｼｯｸM" w:eastAsia="HGPｺﾞｼｯｸM" w:hAnsi="ＭＳ Ｐゴシック" w:cs="ＭＳ Ｐゴシック"/>
                <w:color w:val="000000"/>
                <w:kern w:val="0"/>
                <w:sz w:val="20"/>
                <w:szCs w:val="20"/>
              </w:rPr>
            </w:pPr>
          </w:p>
        </w:tc>
        <w:tc>
          <w:tcPr>
            <w:tcW w:w="1763" w:type="dxa"/>
            <w:tcBorders>
              <w:top w:val="nil"/>
              <w:left w:val="nil"/>
              <w:bottom w:val="nil"/>
              <w:right w:val="nil"/>
            </w:tcBorders>
            <w:shd w:val="clear" w:color="auto" w:fill="auto"/>
            <w:noWrap/>
            <w:vAlign w:val="center"/>
            <w:hideMark/>
          </w:tcPr>
          <w:p w:rsidR="00030A28" w:rsidRPr="00EF2B96" w:rsidRDefault="00030A28" w:rsidP="00030A28">
            <w:pPr>
              <w:widowControl/>
              <w:jc w:val="left"/>
              <w:rPr>
                <w:rFonts w:ascii="HGPｺﾞｼｯｸM" w:eastAsia="HGPｺﾞｼｯｸM" w:hAnsi="ＭＳ Ｐゴシック" w:cs="ＭＳ Ｐゴシック"/>
                <w:color w:val="000000"/>
                <w:kern w:val="0"/>
                <w:sz w:val="20"/>
                <w:szCs w:val="20"/>
              </w:rPr>
            </w:pPr>
          </w:p>
        </w:tc>
        <w:tc>
          <w:tcPr>
            <w:tcW w:w="1060" w:type="dxa"/>
            <w:tcBorders>
              <w:top w:val="nil"/>
              <w:left w:val="nil"/>
              <w:bottom w:val="nil"/>
              <w:right w:val="nil"/>
            </w:tcBorders>
            <w:shd w:val="clear" w:color="auto" w:fill="auto"/>
            <w:noWrap/>
            <w:vAlign w:val="center"/>
            <w:hideMark/>
          </w:tcPr>
          <w:p w:rsidR="00030A28" w:rsidRPr="00EF2B96" w:rsidRDefault="00030A28" w:rsidP="00030A28">
            <w:pPr>
              <w:widowControl/>
              <w:jc w:val="left"/>
              <w:rPr>
                <w:rFonts w:ascii="HGPｺﾞｼｯｸM" w:eastAsia="HGPｺﾞｼｯｸM" w:hAnsi="ＭＳ Ｐゴシック" w:cs="ＭＳ Ｐゴシック"/>
                <w:color w:val="000000"/>
                <w:kern w:val="0"/>
                <w:sz w:val="20"/>
                <w:szCs w:val="20"/>
              </w:rPr>
            </w:pPr>
          </w:p>
        </w:tc>
        <w:tc>
          <w:tcPr>
            <w:tcW w:w="1180" w:type="dxa"/>
            <w:tcBorders>
              <w:top w:val="nil"/>
              <w:left w:val="nil"/>
              <w:bottom w:val="nil"/>
              <w:right w:val="nil"/>
            </w:tcBorders>
            <w:shd w:val="clear" w:color="auto" w:fill="auto"/>
            <w:noWrap/>
            <w:vAlign w:val="center"/>
            <w:hideMark/>
          </w:tcPr>
          <w:p w:rsidR="00030A28" w:rsidRPr="00EF2B96" w:rsidRDefault="00030A28" w:rsidP="00030A28">
            <w:pPr>
              <w:widowControl/>
              <w:jc w:val="left"/>
              <w:rPr>
                <w:rFonts w:ascii="HGPｺﾞｼｯｸM" w:eastAsia="HGPｺﾞｼｯｸM" w:hAnsi="ＭＳ Ｐゴシック" w:cs="ＭＳ Ｐゴシック"/>
                <w:color w:val="000000"/>
                <w:kern w:val="0"/>
                <w:sz w:val="20"/>
                <w:szCs w:val="20"/>
              </w:rPr>
            </w:pPr>
          </w:p>
        </w:tc>
      </w:tr>
      <w:tr w:rsidR="00030A28" w:rsidRPr="00EF2B96" w:rsidTr="00EF2B96">
        <w:trPr>
          <w:trHeight w:val="189"/>
        </w:trPr>
        <w:tc>
          <w:tcPr>
            <w:tcW w:w="1967" w:type="dxa"/>
            <w:gridSpan w:val="2"/>
            <w:tcBorders>
              <w:top w:val="nil"/>
              <w:left w:val="nil"/>
              <w:bottom w:val="nil"/>
              <w:right w:val="nil"/>
            </w:tcBorders>
            <w:shd w:val="clear" w:color="auto" w:fill="auto"/>
            <w:noWrap/>
            <w:vAlign w:val="center"/>
            <w:hideMark/>
          </w:tcPr>
          <w:p w:rsidR="00030A28" w:rsidRPr="00EF2B96" w:rsidRDefault="00030A28" w:rsidP="00030A28">
            <w:pPr>
              <w:widowControl/>
              <w:jc w:val="left"/>
              <w:rPr>
                <w:rFonts w:ascii="HGPｺﾞｼｯｸE" w:eastAsia="HGPｺﾞｼｯｸE" w:hAnsi="HGPｺﾞｼｯｸE" w:cs="ＭＳ Ｐゴシック"/>
                <w:color w:val="000000"/>
                <w:kern w:val="0"/>
                <w:sz w:val="20"/>
                <w:szCs w:val="20"/>
              </w:rPr>
            </w:pPr>
            <w:r w:rsidRPr="00EF2B96">
              <w:rPr>
                <w:rFonts w:ascii="HGPｺﾞｼｯｸE" w:eastAsia="HGPｺﾞｼｯｸE" w:hAnsi="HGPｺﾞｼｯｸE" w:cs="ＭＳ Ｐゴシック" w:hint="eastAsia"/>
                <w:color w:val="000000"/>
                <w:kern w:val="0"/>
                <w:sz w:val="20"/>
                <w:szCs w:val="20"/>
              </w:rPr>
              <w:t>②今後の予測</w:t>
            </w:r>
          </w:p>
        </w:tc>
        <w:tc>
          <w:tcPr>
            <w:tcW w:w="1060" w:type="dxa"/>
            <w:tcBorders>
              <w:top w:val="nil"/>
              <w:left w:val="nil"/>
              <w:bottom w:val="nil"/>
              <w:right w:val="nil"/>
            </w:tcBorders>
            <w:shd w:val="clear" w:color="auto" w:fill="auto"/>
            <w:noWrap/>
            <w:vAlign w:val="center"/>
            <w:hideMark/>
          </w:tcPr>
          <w:p w:rsidR="00030A28" w:rsidRPr="00EF2B96" w:rsidRDefault="00030A28" w:rsidP="00030A28">
            <w:pPr>
              <w:widowControl/>
              <w:jc w:val="left"/>
              <w:rPr>
                <w:rFonts w:ascii="HGPｺﾞｼｯｸM" w:eastAsia="HGPｺﾞｼｯｸM" w:hAnsi="ＭＳ Ｐゴシック" w:cs="ＭＳ Ｐゴシック"/>
                <w:color w:val="000000"/>
                <w:kern w:val="0"/>
                <w:sz w:val="20"/>
                <w:szCs w:val="20"/>
              </w:rPr>
            </w:pPr>
          </w:p>
        </w:tc>
        <w:tc>
          <w:tcPr>
            <w:tcW w:w="1180" w:type="dxa"/>
            <w:tcBorders>
              <w:top w:val="nil"/>
              <w:left w:val="nil"/>
              <w:bottom w:val="nil"/>
              <w:right w:val="nil"/>
            </w:tcBorders>
            <w:shd w:val="clear" w:color="auto" w:fill="auto"/>
            <w:noWrap/>
            <w:vAlign w:val="center"/>
            <w:hideMark/>
          </w:tcPr>
          <w:p w:rsidR="00030A28" w:rsidRPr="00EF2B96" w:rsidRDefault="00030A28" w:rsidP="00030A28">
            <w:pPr>
              <w:widowControl/>
              <w:jc w:val="left"/>
              <w:rPr>
                <w:rFonts w:ascii="HGPｺﾞｼｯｸM" w:eastAsia="HGPｺﾞｼｯｸM" w:hAnsi="ＭＳ Ｐゴシック" w:cs="ＭＳ Ｐゴシック"/>
                <w:color w:val="000000"/>
                <w:kern w:val="0"/>
                <w:sz w:val="20"/>
                <w:szCs w:val="20"/>
              </w:rPr>
            </w:pPr>
          </w:p>
        </w:tc>
      </w:tr>
      <w:tr w:rsidR="00030A28" w:rsidRPr="00EF2B96" w:rsidTr="00EF2B96">
        <w:trPr>
          <w:trHeight w:val="341"/>
        </w:trPr>
        <w:tc>
          <w:tcPr>
            <w:tcW w:w="204" w:type="dxa"/>
            <w:tcBorders>
              <w:top w:val="nil"/>
              <w:left w:val="nil"/>
              <w:bottom w:val="nil"/>
              <w:right w:val="nil"/>
            </w:tcBorders>
            <w:shd w:val="clear" w:color="auto" w:fill="auto"/>
            <w:noWrap/>
            <w:vAlign w:val="center"/>
            <w:hideMark/>
          </w:tcPr>
          <w:p w:rsidR="00030A28" w:rsidRPr="00EF2B96" w:rsidRDefault="00030A28" w:rsidP="00030A28">
            <w:pPr>
              <w:widowControl/>
              <w:jc w:val="left"/>
              <w:rPr>
                <w:rFonts w:ascii="HGPｺﾞｼｯｸM" w:eastAsia="HGPｺﾞｼｯｸM" w:hAnsi="ＭＳ Ｐゴシック" w:cs="ＭＳ Ｐゴシック"/>
                <w:color w:val="000000"/>
                <w:kern w:val="0"/>
                <w:sz w:val="20"/>
                <w:szCs w:val="20"/>
              </w:rP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A28" w:rsidRPr="00EF2B96" w:rsidRDefault="00030A28" w:rsidP="00030A28">
            <w:pPr>
              <w:widowControl/>
              <w:jc w:val="left"/>
              <w:rPr>
                <w:rFonts w:ascii="HGPｺﾞｼｯｸM" w:eastAsia="HGPｺﾞｼｯｸM" w:hAnsi="ＭＳ Ｐゴシック" w:cs="ＭＳ Ｐゴシック"/>
                <w:color w:val="000000"/>
                <w:kern w:val="0"/>
                <w:sz w:val="20"/>
                <w:szCs w:val="20"/>
              </w:rPr>
            </w:pPr>
            <w:r w:rsidRPr="00EF2B96">
              <w:rPr>
                <w:rFonts w:ascii="HGPｺﾞｼｯｸM" w:eastAsia="HGPｺﾞｼｯｸM" w:hAnsi="ＭＳ Ｐゴシック" w:cs="ＭＳ Ｐゴシック" w:hint="eastAsia"/>
                <w:color w:val="000000"/>
                <w:kern w:val="0"/>
                <w:sz w:val="20"/>
                <w:szCs w:val="20"/>
              </w:rPr>
              <w:t xml:space="preserve">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030A28" w:rsidRPr="00EF2B96" w:rsidRDefault="00030A28" w:rsidP="00030A28">
            <w:pPr>
              <w:widowControl/>
              <w:jc w:val="center"/>
              <w:rPr>
                <w:rFonts w:ascii="HGPｺﾞｼｯｸM" w:eastAsia="HGPｺﾞｼｯｸM" w:hAnsi="ＭＳ Ｐゴシック" w:cs="ＭＳ Ｐゴシック"/>
                <w:color w:val="000000"/>
                <w:kern w:val="0"/>
                <w:sz w:val="20"/>
                <w:szCs w:val="20"/>
              </w:rPr>
            </w:pPr>
            <w:r w:rsidRPr="00EF2B96">
              <w:rPr>
                <w:rFonts w:ascii="HGPｺﾞｼｯｸM" w:eastAsia="HGPｺﾞｼｯｸM" w:hAnsi="ＭＳ Ｐゴシック" w:cs="ＭＳ Ｐゴシック" w:hint="eastAsia"/>
                <w:color w:val="000000"/>
                <w:kern w:val="0"/>
                <w:sz w:val="20"/>
                <w:szCs w:val="20"/>
              </w:rPr>
              <w:t>件数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030A28" w:rsidRPr="00EF2B96" w:rsidRDefault="00030A28" w:rsidP="00030A28">
            <w:pPr>
              <w:widowControl/>
              <w:jc w:val="center"/>
              <w:rPr>
                <w:rFonts w:ascii="HGPｺﾞｼｯｸM" w:eastAsia="HGPｺﾞｼｯｸM" w:hAnsi="ＭＳ Ｐゴシック" w:cs="ＭＳ Ｐゴシック"/>
                <w:color w:val="000000"/>
                <w:kern w:val="0"/>
                <w:sz w:val="20"/>
                <w:szCs w:val="20"/>
              </w:rPr>
            </w:pPr>
            <w:r w:rsidRPr="00EF2B96">
              <w:rPr>
                <w:rFonts w:ascii="HGPｺﾞｼｯｸM" w:eastAsia="HGPｺﾞｼｯｸM" w:hAnsi="ＭＳ Ｐゴシック" w:cs="ＭＳ Ｐゴシック" w:hint="eastAsia"/>
                <w:color w:val="000000"/>
                <w:kern w:val="0"/>
                <w:sz w:val="20"/>
                <w:szCs w:val="20"/>
              </w:rPr>
              <w:t>率（％）</w:t>
            </w:r>
          </w:p>
        </w:tc>
      </w:tr>
      <w:tr w:rsidR="00030A28" w:rsidRPr="00EF2B96" w:rsidTr="00EF2B96">
        <w:trPr>
          <w:trHeight w:val="247"/>
        </w:trPr>
        <w:tc>
          <w:tcPr>
            <w:tcW w:w="204" w:type="dxa"/>
            <w:tcBorders>
              <w:top w:val="nil"/>
              <w:left w:val="nil"/>
              <w:bottom w:val="nil"/>
              <w:right w:val="nil"/>
            </w:tcBorders>
            <w:shd w:val="clear" w:color="auto" w:fill="auto"/>
            <w:noWrap/>
            <w:vAlign w:val="center"/>
            <w:hideMark/>
          </w:tcPr>
          <w:p w:rsidR="00030A28" w:rsidRPr="00EF2B96" w:rsidRDefault="00030A28" w:rsidP="00030A28">
            <w:pPr>
              <w:widowControl/>
              <w:jc w:val="left"/>
              <w:rPr>
                <w:rFonts w:ascii="HGPｺﾞｼｯｸM" w:eastAsia="HGPｺﾞｼｯｸM" w:hAnsi="ＭＳ Ｐゴシック" w:cs="ＭＳ Ｐゴシック"/>
                <w:color w:val="000000"/>
                <w:kern w:val="0"/>
                <w:sz w:val="20"/>
                <w:szCs w:val="20"/>
              </w:rPr>
            </w:pPr>
          </w:p>
        </w:tc>
        <w:tc>
          <w:tcPr>
            <w:tcW w:w="1763" w:type="dxa"/>
            <w:tcBorders>
              <w:top w:val="nil"/>
              <w:left w:val="single" w:sz="4" w:space="0" w:color="auto"/>
              <w:bottom w:val="single" w:sz="4" w:space="0" w:color="auto"/>
              <w:right w:val="single" w:sz="4" w:space="0" w:color="auto"/>
            </w:tcBorders>
            <w:shd w:val="clear" w:color="auto" w:fill="auto"/>
            <w:noWrap/>
            <w:vAlign w:val="center"/>
            <w:hideMark/>
          </w:tcPr>
          <w:p w:rsidR="00030A28" w:rsidRPr="00EF2B96" w:rsidRDefault="00030A28" w:rsidP="00030A28">
            <w:pPr>
              <w:widowControl/>
              <w:jc w:val="left"/>
              <w:rPr>
                <w:rFonts w:ascii="HGPｺﾞｼｯｸM" w:eastAsia="HGPｺﾞｼｯｸM" w:hAnsi="ＭＳ Ｐゴシック" w:cs="ＭＳ Ｐゴシック"/>
                <w:color w:val="000000"/>
                <w:kern w:val="0"/>
                <w:sz w:val="20"/>
                <w:szCs w:val="20"/>
              </w:rPr>
            </w:pPr>
            <w:r w:rsidRPr="00EF2B96">
              <w:rPr>
                <w:rFonts w:ascii="HGPｺﾞｼｯｸM" w:eastAsia="HGPｺﾞｼｯｸM" w:hAnsi="ＭＳ Ｐゴシック" w:cs="ＭＳ Ｐゴシック" w:hint="eastAsia"/>
                <w:color w:val="000000"/>
                <w:kern w:val="0"/>
                <w:sz w:val="20"/>
                <w:szCs w:val="20"/>
              </w:rPr>
              <w:t>好転</w:t>
            </w:r>
          </w:p>
        </w:tc>
        <w:tc>
          <w:tcPr>
            <w:tcW w:w="1060" w:type="dxa"/>
            <w:tcBorders>
              <w:top w:val="nil"/>
              <w:left w:val="nil"/>
              <w:bottom w:val="single" w:sz="4" w:space="0" w:color="auto"/>
              <w:right w:val="single" w:sz="4" w:space="0" w:color="auto"/>
            </w:tcBorders>
            <w:shd w:val="clear" w:color="auto" w:fill="auto"/>
            <w:noWrap/>
            <w:vAlign w:val="center"/>
            <w:hideMark/>
          </w:tcPr>
          <w:p w:rsidR="00030A28" w:rsidRPr="00EF2B96" w:rsidRDefault="00030A28" w:rsidP="00030A28">
            <w:pPr>
              <w:widowControl/>
              <w:jc w:val="right"/>
              <w:rPr>
                <w:rFonts w:ascii="HGPｺﾞｼｯｸM" w:eastAsia="HGPｺﾞｼｯｸM" w:hAnsi="ＭＳ Ｐゴシック" w:cs="ＭＳ Ｐゴシック"/>
                <w:color w:val="000000"/>
                <w:kern w:val="0"/>
                <w:sz w:val="20"/>
                <w:szCs w:val="20"/>
              </w:rPr>
            </w:pPr>
            <w:r w:rsidRPr="00EF2B96">
              <w:rPr>
                <w:rFonts w:ascii="HGPｺﾞｼｯｸM" w:eastAsia="HGPｺﾞｼｯｸM" w:hAnsi="ＭＳ Ｐゴシック" w:cs="ＭＳ Ｐゴシック" w:hint="eastAsia"/>
                <w:color w:val="000000"/>
                <w:kern w:val="0"/>
                <w:sz w:val="20"/>
                <w:szCs w:val="20"/>
              </w:rPr>
              <w:t>51</w:t>
            </w:r>
          </w:p>
        </w:tc>
        <w:tc>
          <w:tcPr>
            <w:tcW w:w="1180" w:type="dxa"/>
            <w:tcBorders>
              <w:top w:val="nil"/>
              <w:left w:val="nil"/>
              <w:bottom w:val="single" w:sz="4" w:space="0" w:color="auto"/>
              <w:right w:val="single" w:sz="4" w:space="0" w:color="auto"/>
            </w:tcBorders>
            <w:shd w:val="clear" w:color="auto" w:fill="auto"/>
            <w:noWrap/>
            <w:vAlign w:val="center"/>
            <w:hideMark/>
          </w:tcPr>
          <w:p w:rsidR="00030A28" w:rsidRPr="00EF2B96" w:rsidRDefault="00030A28" w:rsidP="00030A28">
            <w:pPr>
              <w:widowControl/>
              <w:jc w:val="right"/>
              <w:rPr>
                <w:rFonts w:ascii="HGPｺﾞｼｯｸM" w:eastAsia="HGPｺﾞｼｯｸM" w:hAnsi="ＭＳ Ｐゴシック" w:cs="ＭＳ Ｐゴシック"/>
                <w:color w:val="000000"/>
                <w:kern w:val="0"/>
                <w:sz w:val="20"/>
                <w:szCs w:val="20"/>
              </w:rPr>
            </w:pPr>
            <w:r w:rsidRPr="00EF2B96">
              <w:rPr>
                <w:rFonts w:ascii="HGPｺﾞｼｯｸM" w:eastAsia="HGPｺﾞｼｯｸM" w:hAnsi="ＭＳ Ｐゴシック" w:cs="ＭＳ Ｐゴシック" w:hint="eastAsia"/>
                <w:color w:val="000000"/>
                <w:kern w:val="0"/>
                <w:sz w:val="20"/>
                <w:szCs w:val="20"/>
              </w:rPr>
              <w:t>3.2%</w:t>
            </w:r>
          </w:p>
        </w:tc>
      </w:tr>
      <w:tr w:rsidR="00030A28" w:rsidRPr="00EF2B96" w:rsidTr="00EF2B96">
        <w:trPr>
          <w:trHeight w:val="267"/>
        </w:trPr>
        <w:tc>
          <w:tcPr>
            <w:tcW w:w="204" w:type="dxa"/>
            <w:tcBorders>
              <w:top w:val="nil"/>
              <w:left w:val="nil"/>
              <w:bottom w:val="nil"/>
              <w:right w:val="nil"/>
            </w:tcBorders>
            <w:shd w:val="clear" w:color="auto" w:fill="auto"/>
            <w:noWrap/>
            <w:vAlign w:val="center"/>
            <w:hideMark/>
          </w:tcPr>
          <w:p w:rsidR="00030A28" w:rsidRPr="00EF2B96" w:rsidRDefault="00030A28" w:rsidP="00030A28">
            <w:pPr>
              <w:widowControl/>
              <w:jc w:val="left"/>
              <w:rPr>
                <w:rFonts w:ascii="HGPｺﾞｼｯｸM" w:eastAsia="HGPｺﾞｼｯｸM" w:hAnsi="ＭＳ Ｐゴシック" w:cs="ＭＳ Ｐゴシック"/>
                <w:color w:val="000000"/>
                <w:kern w:val="0"/>
                <w:sz w:val="20"/>
                <w:szCs w:val="20"/>
              </w:rPr>
            </w:pPr>
          </w:p>
        </w:tc>
        <w:tc>
          <w:tcPr>
            <w:tcW w:w="1763" w:type="dxa"/>
            <w:tcBorders>
              <w:top w:val="nil"/>
              <w:left w:val="single" w:sz="4" w:space="0" w:color="auto"/>
              <w:bottom w:val="single" w:sz="4" w:space="0" w:color="auto"/>
              <w:right w:val="single" w:sz="4" w:space="0" w:color="auto"/>
            </w:tcBorders>
            <w:shd w:val="clear" w:color="auto" w:fill="auto"/>
            <w:noWrap/>
            <w:vAlign w:val="center"/>
            <w:hideMark/>
          </w:tcPr>
          <w:p w:rsidR="00030A28" w:rsidRPr="00EF2B96" w:rsidRDefault="00030A28" w:rsidP="00030A28">
            <w:pPr>
              <w:widowControl/>
              <w:jc w:val="left"/>
              <w:rPr>
                <w:rFonts w:ascii="HGPｺﾞｼｯｸM" w:eastAsia="HGPｺﾞｼｯｸM" w:hAnsi="ＭＳ Ｐゴシック" w:cs="ＭＳ Ｐゴシック"/>
                <w:color w:val="000000"/>
                <w:kern w:val="0"/>
                <w:sz w:val="20"/>
                <w:szCs w:val="20"/>
              </w:rPr>
            </w:pPr>
            <w:r w:rsidRPr="00EF2B96">
              <w:rPr>
                <w:rFonts w:ascii="HGPｺﾞｼｯｸM" w:eastAsia="HGPｺﾞｼｯｸM" w:hAnsi="ＭＳ Ｐゴシック" w:cs="ＭＳ Ｐゴシック" w:hint="eastAsia"/>
                <w:color w:val="000000"/>
                <w:kern w:val="0"/>
                <w:sz w:val="20"/>
                <w:szCs w:val="20"/>
              </w:rPr>
              <w:t>変化なし</w:t>
            </w:r>
          </w:p>
        </w:tc>
        <w:tc>
          <w:tcPr>
            <w:tcW w:w="1060" w:type="dxa"/>
            <w:tcBorders>
              <w:top w:val="nil"/>
              <w:left w:val="nil"/>
              <w:bottom w:val="single" w:sz="4" w:space="0" w:color="auto"/>
              <w:right w:val="single" w:sz="4" w:space="0" w:color="auto"/>
            </w:tcBorders>
            <w:shd w:val="clear" w:color="auto" w:fill="auto"/>
            <w:noWrap/>
            <w:vAlign w:val="center"/>
            <w:hideMark/>
          </w:tcPr>
          <w:p w:rsidR="00030A28" w:rsidRPr="00EF2B96" w:rsidRDefault="00030A28" w:rsidP="00030A28">
            <w:pPr>
              <w:widowControl/>
              <w:jc w:val="right"/>
              <w:rPr>
                <w:rFonts w:ascii="HGPｺﾞｼｯｸM" w:eastAsia="HGPｺﾞｼｯｸM" w:hAnsi="ＭＳ Ｐゴシック" w:cs="ＭＳ Ｐゴシック"/>
                <w:color w:val="000000"/>
                <w:kern w:val="0"/>
                <w:sz w:val="20"/>
                <w:szCs w:val="20"/>
              </w:rPr>
            </w:pPr>
            <w:r w:rsidRPr="00EF2B96">
              <w:rPr>
                <w:rFonts w:ascii="HGPｺﾞｼｯｸM" w:eastAsia="HGPｺﾞｼｯｸM" w:hAnsi="ＭＳ Ｐゴシック" w:cs="ＭＳ Ｐゴシック" w:hint="eastAsia"/>
                <w:color w:val="000000"/>
                <w:kern w:val="0"/>
                <w:sz w:val="20"/>
                <w:szCs w:val="20"/>
              </w:rPr>
              <w:t>1,045</w:t>
            </w:r>
          </w:p>
        </w:tc>
        <w:tc>
          <w:tcPr>
            <w:tcW w:w="1180" w:type="dxa"/>
            <w:tcBorders>
              <w:top w:val="nil"/>
              <w:left w:val="nil"/>
              <w:bottom w:val="single" w:sz="4" w:space="0" w:color="auto"/>
              <w:right w:val="single" w:sz="4" w:space="0" w:color="auto"/>
            </w:tcBorders>
            <w:shd w:val="clear" w:color="auto" w:fill="auto"/>
            <w:noWrap/>
            <w:vAlign w:val="center"/>
            <w:hideMark/>
          </w:tcPr>
          <w:p w:rsidR="00030A28" w:rsidRPr="00EF2B96" w:rsidRDefault="00030A28" w:rsidP="00030A28">
            <w:pPr>
              <w:widowControl/>
              <w:jc w:val="right"/>
              <w:rPr>
                <w:rFonts w:ascii="HGPｺﾞｼｯｸM" w:eastAsia="HGPｺﾞｼｯｸM" w:hAnsi="ＭＳ Ｐゴシック" w:cs="ＭＳ Ｐゴシック"/>
                <w:color w:val="000000"/>
                <w:kern w:val="0"/>
                <w:sz w:val="20"/>
                <w:szCs w:val="20"/>
              </w:rPr>
            </w:pPr>
            <w:r w:rsidRPr="00EF2B96">
              <w:rPr>
                <w:rFonts w:ascii="HGPｺﾞｼｯｸM" w:eastAsia="HGPｺﾞｼｯｸM" w:hAnsi="ＭＳ Ｐゴシック" w:cs="ＭＳ Ｐゴシック" w:hint="eastAsia"/>
                <w:color w:val="000000"/>
                <w:kern w:val="0"/>
                <w:sz w:val="20"/>
                <w:szCs w:val="20"/>
              </w:rPr>
              <w:t>65.4%</w:t>
            </w:r>
          </w:p>
        </w:tc>
      </w:tr>
      <w:tr w:rsidR="00030A28" w:rsidRPr="00EF2B96" w:rsidTr="00EF2B96">
        <w:trPr>
          <w:trHeight w:val="273"/>
        </w:trPr>
        <w:tc>
          <w:tcPr>
            <w:tcW w:w="204" w:type="dxa"/>
            <w:tcBorders>
              <w:top w:val="nil"/>
              <w:left w:val="nil"/>
              <w:bottom w:val="nil"/>
              <w:right w:val="nil"/>
            </w:tcBorders>
            <w:shd w:val="clear" w:color="auto" w:fill="auto"/>
            <w:noWrap/>
            <w:vAlign w:val="center"/>
            <w:hideMark/>
          </w:tcPr>
          <w:p w:rsidR="00030A28" w:rsidRPr="00EF2B96" w:rsidRDefault="00030A28" w:rsidP="00030A28">
            <w:pPr>
              <w:widowControl/>
              <w:jc w:val="left"/>
              <w:rPr>
                <w:rFonts w:ascii="HGPｺﾞｼｯｸM" w:eastAsia="HGPｺﾞｼｯｸM" w:hAnsi="ＭＳ Ｐゴシック" w:cs="ＭＳ Ｐゴシック"/>
                <w:color w:val="000000"/>
                <w:kern w:val="0"/>
                <w:sz w:val="20"/>
                <w:szCs w:val="20"/>
              </w:rPr>
            </w:pPr>
          </w:p>
        </w:tc>
        <w:tc>
          <w:tcPr>
            <w:tcW w:w="1763" w:type="dxa"/>
            <w:tcBorders>
              <w:top w:val="nil"/>
              <w:left w:val="single" w:sz="4" w:space="0" w:color="auto"/>
              <w:bottom w:val="single" w:sz="4" w:space="0" w:color="auto"/>
              <w:right w:val="single" w:sz="4" w:space="0" w:color="auto"/>
            </w:tcBorders>
            <w:shd w:val="clear" w:color="auto" w:fill="auto"/>
            <w:noWrap/>
            <w:vAlign w:val="center"/>
            <w:hideMark/>
          </w:tcPr>
          <w:p w:rsidR="00030A28" w:rsidRPr="00EF2B96" w:rsidRDefault="00030A28" w:rsidP="00030A28">
            <w:pPr>
              <w:widowControl/>
              <w:jc w:val="left"/>
              <w:rPr>
                <w:rFonts w:ascii="HGPｺﾞｼｯｸM" w:eastAsia="HGPｺﾞｼｯｸM" w:hAnsi="ＭＳ Ｐゴシック" w:cs="ＭＳ Ｐゴシック"/>
                <w:color w:val="000000"/>
                <w:kern w:val="0"/>
                <w:sz w:val="20"/>
                <w:szCs w:val="20"/>
              </w:rPr>
            </w:pPr>
            <w:r w:rsidRPr="00EF2B96">
              <w:rPr>
                <w:rFonts w:ascii="HGPｺﾞｼｯｸM" w:eastAsia="HGPｺﾞｼｯｸM" w:hAnsi="ＭＳ Ｐゴシック" w:cs="ＭＳ Ｐゴシック" w:hint="eastAsia"/>
                <w:color w:val="000000"/>
                <w:kern w:val="0"/>
                <w:sz w:val="20"/>
                <w:szCs w:val="20"/>
              </w:rPr>
              <w:t>悪化</w:t>
            </w:r>
          </w:p>
        </w:tc>
        <w:tc>
          <w:tcPr>
            <w:tcW w:w="1060" w:type="dxa"/>
            <w:tcBorders>
              <w:top w:val="nil"/>
              <w:left w:val="nil"/>
              <w:bottom w:val="single" w:sz="4" w:space="0" w:color="auto"/>
              <w:right w:val="single" w:sz="4" w:space="0" w:color="auto"/>
            </w:tcBorders>
            <w:shd w:val="clear" w:color="auto" w:fill="auto"/>
            <w:noWrap/>
            <w:vAlign w:val="center"/>
            <w:hideMark/>
          </w:tcPr>
          <w:p w:rsidR="00030A28" w:rsidRPr="00EF2B96" w:rsidRDefault="00030A28" w:rsidP="00030A28">
            <w:pPr>
              <w:widowControl/>
              <w:jc w:val="right"/>
              <w:rPr>
                <w:rFonts w:ascii="HGPｺﾞｼｯｸM" w:eastAsia="HGPｺﾞｼｯｸM" w:hAnsi="ＭＳ Ｐゴシック" w:cs="ＭＳ Ｐゴシック"/>
                <w:color w:val="000000"/>
                <w:kern w:val="0"/>
                <w:sz w:val="20"/>
                <w:szCs w:val="20"/>
              </w:rPr>
            </w:pPr>
            <w:r w:rsidRPr="00EF2B96">
              <w:rPr>
                <w:rFonts w:ascii="HGPｺﾞｼｯｸM" w:eastAsia="HGPｺﾞｼｯｸM" w:hAnsi="ＭＳ Ｐゴシック" w:cs="ＭＳ Ｐゴシック" w:hint="eastAsia"/>
                <w:color w:val="000000"/>
                <w:kern w:val="0"/>
                <w:sz w:val="20"/>
                <w:szCs w:val="20"/>
              </w:rPr>
              <w:t>501</w:t>
            </w:r>
          </w:p>
        </w:tc>
        <w:tc>
          <w:tcPr>
            <w:tcW w:w="1180" w:type="dxa"/>
            <w:tcBorders>
              <w:top w:val="nil"/>
              <w:left w:val="nil"/>
              <w:bottom w:val="single" w:sz="4" w:space="0" w:color="auto"/>
              <w:right w:val="single" w:sz="4" w:space="0" w:color="auto"/>
            </w:tcBorders>
            <w:shd w:val="clear" w:color="auto" w:fill="auto"/>
            <w:noWrap/>
            <w:vAlign w:val="center"/>
            <w:hideMark/>
          </w:tcPr>
          <w:p w:rsidR="00030A28" w:rsidRPr="00EF2B96" w:rsidRDefault="00030A28" w:rsidP="00030A28">
            <w:pPr>
              <w:widowControl/>
              <w:jc w:val="right"/>
              <w:rPr>
                <w:rFonts w:ascii="HGPｺﾞｼｯｸM" w:eastAsia="HGPｺﾞｼｯｸM" w:hAnsi="ＭＳ Ｐゴシック" w:cs="ＭＳ Ｐゴシック"/>
                <w:color w:val="000000"/>
                <w:kern w:val="0"/>
                <w:sz w:val="20"/>
                <w:szCs w:val="20"/>
              </w:rPr>
            </w:pPr>
            <w:r w:rsidRPr="00EF2B96">
              <w:rPr>
                <w:rFonts w:ascii="HGPｺﾞｼｯｸM" w:eastAsia="HGPｺﾞｼｯｸM" w:hAnsi="ＭＳ Ｐゴシック" w:cs="ＭＳ Ｐゴシック" w:hint="eastAsia"/>
                <w:color w:val="000000"/>
                <w:kern w:val="0"/>
                <w:sz w:val="20"/>
                <w:szCs w:val="20"/>
              </w:rPr>
              <w:t>31.4%</w:t>
            </w:r>
          </w:p>
        </w:tc>
      </w:tr>
      <w:tr w:rsidR="00030A28" w:rsidRPr="00EF2B96" w:rsidTr="00EF2B96">
        <w:trPr>
          <w:trHeight w:val="283"/>
        </w:trPr>
        <w:tc>
          <w:tcPr>
            <w:tcW w:w="204" w:type="dxa"/>
            <w:tcBorders>
              <w:top w:val="nil"/>
              <w:left w:val="nil"/>
              <w:bottom w:val="nil"/>
              <w:right w:val="nil"/>
            </w:tcBorders>
            <w:shd w:val="clear" w:color="auto" w:fill="auto"/>
            <w:noWrap/>
            <w:vAlign w:val="center"/>
            <w:hideMark/>
          </w:tcPr>
          <w:p w:rsidR="00030A28" w:rsidRPr="00EF2B96" w:rsidRDefault="00030A28" w:rsidP="00030A28">
            <w:pPr>
              <w:widowControl/>
              <w:jc w:val="left"/>
              <w:rPr>
                <w:rFonts w:ascii="HGPｺﾞｼｯｸM" w:eastAsia="HGPｺﾞｼｯｸM" w:hAnsi="ＭＳ Ｐゴシック" w:cs="ＭＳ Ｐゴシック"/>
                <w:color w:val="000000"/>
                <w:kern w:val="0"/>
                <w:sz w:val="20"/>
              </w:rPr>
            </w:pPr>
          </w:p>
        </w:tc>
        <w:tc>
          <w:tcPr>
            <w:tcW w:w="1763" w:type="dxa"/>
            <w:tcBorders>
              <w:top w:val="nil"/>
              <w:left w:val="nil"/>
              <w:bottom w:val="nil"/>
              <w:right w:val="nil"/>
            </w:tcBorders>
            <w:shd w:val="clear" w:color="auto" w:fill="auto"/>
            <w:noWrap/>
            <w:vAlign w:val="center"/>
            <w:hideMark/>
          </w:tcPr>
          <w:p w:rsidR="00030A28" w:rsidRPr="00EF2B96" w:rsidRDefault="00030A28" w:rsidP="00030A28">
            <w:pPr>
              <w:widowControl/>
              <w:jc w:val="left"/>
              <w:rPr>
                <w:rFonts w:ascii="HGPｺﾞｼｯｸM" w:eastAsia="HGPｺﾞｼｯｸM" w:hAnsi="ＭＳ Ｐゴシック" w:cs="ＭＳ Ｐゴシック"/>
                <w:color w:val="000000"/>
                <w:kern w:val="0"/>
                <w:sz w:val="20"/>
              </w:rPr>
            </w:pPr>
          </w:p>
        </w:tc>
        <w:tc>
          <w:tcPr>
            <w:tcW w:w="1060" w:type="dxa"/>
            <w:tcBorders>
              <w:top w:val="nil"/>
              <w:left w:val="nil"/>
              <w:bottom w:val="nil"/>
              <w:right w:val="nil"/>
            </w:tcBorders>
            <w:shd w:val="clear" w:color="auto" w:fill="auto"/>
            <w:noWrap/>
            <w:vAlign w:val="center"/>
            <w:hideMark/>
          </w:tcPr>
          <w:p w:rsidR="00030A28" w:rsidRPr="00EF2B96" w:rsidRDefault="00030A28" w:rsidP="00030A28">
            <w:pPr>
              <w:widowControl/>
              <w:jc w:val="left"/>
              <w:rPr>
                <w:rFonts w:ascii="HGPｺﾞｼｯｸM" w:eastAsia="HGPｺﾞｼｯｸM" w:hAnsi="ＭＳ Ｐゴシック" w:cs="ＭＳ Ｐゴシック"/>
                <w:color w:val="000000"/>
                <w:kern w:val="0"/>
                <w:sz w:val="20"/>
              </w:rPr>
            </w:pPr>
          </w:p>
        </w:tc>
        <w:tc>
          <w:tcPr>
            <w:tcW w:w="1180" w:type="dxa"/>
            <w:tcBorders>
              <w:top w:val="nil"/>
              <w:left w:val="nil"/>
              <w:bottom w:val="nil"/>
              <w:right w:val="nil"/>
            </w:tcBorders>
            <w:shd w:val="clear" w:color="auto" w:fill="auto"/>
            <w:noWrap/>
            <w:vAlign w:val="center"/>
            <w:hideMark/>
          </w:tcPr>
          <w:p w:rsidR="00030A28" w:rsidRPr="00EF2B96" w:rsidRDefault="00030A28" w:rsidP="00030A28">
            <w:pPr>
              <w:widowControl/>
              <w:jc w:val="left"/>
              <w:rPr>
                <w:rFonts w:ascii="HGPｺﾞｼｯｸM" w:eastAsia="HGPｺﾞｼｯｸM" w:hAnsi="ＭＳ Ｐゴシック" w:cs="ＭＳ Ｐゴシック"/>
                <w:color w:val="000000"/>
                <w:kern w:val="0"/>
                <w:sz w:val="20"/>
              </w:rPr>
            </w:pPr>
          </w:p>
        </w:tc>
      </w:tr>
      <w:tr w:rsidR="00030A28" w:rsidRPr="00313D57" w:rsidTr="00313D57">
        <w:trPr>
          <w:trHeight w:val="341"/>
        </w:trPr>
        <w:tc>
          <w:tcPr>
            <w:tcW w:w="3027" w:type="dxa"/>
            <w:gridSpan w:val="3"/>
            <w:tcBorders>
              <w:top w:val="nil"/>
              <w:left w:val="nil"/>
              <w:bottom w:val="nil"/>
              <w:right w:val="nil"/>
            </w:tcBorders>
            <w:shd w:val="clear" w:color="auto" w:fill="auto"/>
            <w:noWrap/>
            <w:vAlign w:val="center"/>
            <w:hideMark/>
          </w:tcPr>
          <w:p w:rsidR="00030A28" w:rsidRPr="00313D57" w:rsidRDefault="00030A28" w:rsidP="00030A28">
            <w:pPr>
              <w:widowControl/>
              <w:jc w:val="left"/>
              <w:rPr>
                <w:rFonts w:ascii="HGPｺﾞｼｯｸE" w:eastAsia="HGPｺﾞｼｯｸE" w:hAnsi="HGPｺﾞｼｯｸE" w:cs="ＭＳ Ｐゴシック"/>
                <w:color w:val="000000"/>
                <w:kern w:val="0"/>
                <w:sz w:val="20"/>
                <w:szCs w:val="24"/>
              </w:rPr>
            </w:pPr>
            <w:r w:rsidRPr="00313D57">
              <w:rPr>
                <w:rFonts w:ascii="HGPｺﾞｼｯｸE" w:eastAsia="HGPｺﾞｼｯｸE" w:hAnsi="HGPｺﾞｼｯｸE" w:cs="ＭＳ Ｐゴシック" w:hint="eastAsia"/>
                <w:color w:val="000000"/>
                <w:kern w:val="0"/>
                <w:sz w:val="20"/>
                <w:szCs w:val="24"/>
              </w:rPr>
              <w:t>③今後の販促策の有無</w:t>
            </w:r>
          </w:p>
        </w:tc>
        <w:tc>
          <w:tcPr>
            <w:tcW w:w="1180" w:type="dxa"/>
            <w:tcBorders>
              <w:top w:val="nil"/>
              <w:left w:val="nil"/>
              <w:bottom w:val="nil"/>
              <w:right w:val="nil"/>
            </w:tcBorders>
            <w:shd w:val="clear" w:color="auto" w:fill="auto"/>
            <w:noWrap/>
            <w:vAlign w:val="center"/>
            <w:hideMark/>
          </w:tcPr>
          <w:p w:rsidR="00030A28" w:rsidRPr="00313D57" w:rsidRDefault="00030A28" w:rsidP="00030A28">
            <w:pPr>
              <w:widowControl/>
              <w:jc w:val="left"/>
              <w:rPr>
                <w:rFonts w:ascii="HGPｺﾞｼｯｸM" w:eastAsia="HGPｺﾞｼｯｸM" w:hAnsi="ＭＳ Ｐゴシック" w:cs="ＭＳ Ｐゴシック"/>
                <w:color w:val="000000"/>
                <w:kern w:val="0"/>
                <w:sz w:val="20"/>
              </w:rPr>
            </w:pPr>
          </w:p>
        </w:tc>
      </w:tr>
      <w:tr w:rsidR="00030A28" w:rsidRPr="00030A28" w:rsidTr="005F2C2A">
        <w:trPr>
          <w:trHeight w:val="300"/>
        </w:trPr>
        <w:tc>
          <w:tcPr>
            <w:tcW w:w="204" w:type="dxa"/>
            <w:tcBorders>
              <w:top w:val="nil"/>
              <w:left w:val="nil"/>
              <w:bottom w:val="nil"/>
              <w:right w:val="nil"/>
            </w:tcBorders>
            <w:shd w:val="clear" w:color="auto" w:fill="auto"/>
            <w:noWrap/>
            <w:vAlign w:val="center"/>
            <w:hideMark/>
          </w:tcPr>
          <w:p w:rsidR="00030A28" w:rsidRPr="00030A28" w:rsidRDefault="00030A28" w:rsidP="00030A28">
            <w:pPr>
              <w:widowControl/>
              <w:jc w:val="left"/>
              <w:rPr>
                <w:rFonts w:ascii="HGPｺﾞｼｯｸM" w:eastAsia="HGPｺﾞｼｯｸM" w:hAnsi="ＭＳ Ｐゴシック" w:cs="ＭＳ Ｐゴシック"/>
                <w:color w:val="000000"/>
                <w:kern w:val="0"/>
                <w:sz w:val="22"/>
              </w:rPr>
            </w:pPr>
          </w:p>
        </w:tc>
        <w:tc>
          <w:tcPr>
            <w:tcW w:w="1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A28" w:rsidRPr="00030A28" w:rsidRDefault="00030A28" w:rsidP="00030A28">
            <w:pPr>
              <w:widowControl/>
              <w:jc w:val="left"/>
              <w:rPr>
                <w:rFonts w:ascii="HGPｺﾞｼｯｸM" w:eastAsia="HGPｺﾞｼｯｸM" w:hAnsi="ＭＳ Ｐゴシック" w:cs="ＭＳ Ｐゴシック"/>
                <w:color w:val="000000"/>
                <w:kern w:val="0"/>
                <w:sz w:val="20"/>
              </w:rPr>
            </w:pPr>
            <w:r w:rsidRPr="00030A28">
              <w:rPr>
                <w:rFonts w:ascii="HGPｺﾞｼｯｸM" w:eastAsia="HGPｺﾞｼｯｸM" w:hAnsi="ＭＳ Ｐゴシック" w:cs="ＭＳ Ｐゴシック" w:hint="eastAsia"/>
                <w:color w:val="000000"/>
                <w:kern w:val="0"/>
                <w:sz w:val="20"/>
              </w:rPr>
              <w:t xml:space="preserve">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030A28" w:rsidRPr="00030A28" w:rsidRDefault="00030A28" w:rsidP="00030A28">
            <w:pPr>
              <w:widowControl/>
              <w:jc w:val="center"/>
              <w:rPr>
                <w:rFonts w:ascii="HGPｺﾞｼｯｸM" w:eastAsia="HGPｺﾞｼｯｸM" w:hAnsi="ＭＳ Ｐゴシック" w:cs="ＭＳ Ｐゴシック"/>
                <w:color w:val="000000"/>
                <w:kern w:val="0"/>
                <w:sz w:val="20"/>
              </w:rPr>
            </w:pPr>
            <w:r w:rsidRPr="00030A28">
              <w:rPr>
                <w:rFonts w:ascii="HGPｺﾞｼｯｸM" w:eastAsia="HGPｺﾞｼｯｸM" w:hAnsi="ＭＳ Ｐゴシック" w:cs="ＭＳ Ｐゴシック" w:hint="eastAsia"/>
                <w:color w:val="000000"/>
                <w:kern w:val="0"/>
                <w:sz w:val="20"/>
              </w:rPr>
              <w:t>件数</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030A28" w:rsidRPr="00030A28" w:rsidRDefault="00030A28" w:rsidP="00030A28">
            <w:pPr>
              <w:widowControl/>
              <w:jc w:val="center"/>
              <w:rPr>
                <w:rFonts w:ascii="HGPｺﾞｼｯｸM" w:eastAsia="HGPｺﾞｼｯｸM" w:hAnsi="ＭＳ Ｐゴシック" w:cs="ＭＳ Ｐゴシック"/>
                <w:color w:val="000000"/>
                <w:kern w:val="0"/>
                <w:sz w:val="20"/>
              </w:rPr>
            </w:pPr>
            <w:r w:rsidRPr="00030A28">
              <w:rPr>
                <w:rFonts w:ascii="HGPｺﾞｼｯｸM" w:eastAsia="HGPｺﾞｼｯｸM" w:hAnsi="ＭＳ Ｐゴシック" w:cs="ＭＳ Ｐゴシック" w:hint="eastAsia"/>
                <w:color w:val="000000"/>
                <w:kern w:val="0"/>
                <w:sz w:val="20"/>
              </w:rPr>
              <w:t>率（％）</w:t>
            </w:r>
          </w:p>
        </w:tc>
      </w:tr>
      <w:tr w:rsidR="00030A28" w:rsidRPr="00030A28" w:rsidTr="00313D57">
        <w:trPr>
          <w:trHeight w:val="171"/>
        </w:trPr>
        <w:tc>
          <w:tcPr>
            <w:tcW w:w="204" w:type="dxa"/>
            <w:tcBorders>
              <w:top w:val="nil"/>
              <w:left w:val="nil"/>
              <w:bottom w:val="nil"/>
              <w:right w:val="nil"/>
            </w:tcBorders>
            <w:shd w:val="clear" w:color="auto" w:fill="auto"/>
            <w:noWrap/>
            <w:vAlign w:val="center"/>
            <w:hideMark/>
          </w:tcPr>
          <w:p w:rsidR="00030A28" w:rsidRPr="00030A28" w:rsidRDefault="00030A28" w:rsidP="00030A28">
            <w:pPr>
              <w:widowControl/>
              <w:jc w:val="left"/>
              <w:rPr>
                <w:rFonts w:ascii="HGPｺﾞｼｯｸM" w:eastAsia="HGPｺﾞｼｯｸM" w:hAnsi="ＭＳ Ｐゴシック" w:cs="ＭＳ Ｐゴシック"/>
                <w:color w:val="000000"/>
                <w:kern w:val="0"/>
                <w:sz w:val="22"/>
              </w:rPr>
            </w:pPr>
          </w:p>
        </w:tc>
        <w:tc>
          <w:tcPr>
            <w:tcW w:w="1763" w:type="dxa"/>
            <w:tcBorders>
              <w:top w:val="nil"/>
              <w:left w:val="single" w:sz="4" w:space="0" w:color="auto"/>
              <w:bottom w:val="single" w:sz="4" w:space="0" w:color="auto"/>
              <w:right w:val="single" w:sz="4" w:space="0" w:color="auto"/>
            </w:tcBorders>
            <w:shd w:val="clear" w:color="auto" w:fill="auto"/>
            <w:noWrap/>
            <w:vAlign w:val="center"/>
            <w:hideMark/>
          </w:tcPr>
          <w:p w:rsidR="00030A28" w:rsidRPr="00030A28" w:rsidRDefault="00030A28" w:rsidP="00030A28">
            <w:pPr>
              <w:widowControl/>
              <w:jc w:val="left"/>
              <w:rPr>
                <w:rFonts w:ascii="HGPｺﾞｼｯｸM" w:eastAsia="HGPｺﾞｼｯｸM" w:hAnsi="ＭＳ Ｐゴシック" w:cs="ＭＳ Ｐゴシック"/>
                <w:color w:val="000000"/>
                <w:kern w:val="0"/>
                <w:sz w:val="20"/>
              </w:rPr>
            </w:pPr>
            <w:r w:rsidRPr="00030A28">
              <w:rPr>
                <w:rFonts w:ascii="HGPｺﾞｼｯｸM" w:eastAsia="HGPｺﾞｼｯｸM" w:hAnsi="ＭＳ Ｐゴシック" w:cs="ＭＳ Ｐゴシック" w:hint="eastAsia"/>
                <w:color w:val="000000"/>
                <w:kern w:val="0"/>
                <w:sz w:val="20"/>
              </w:rPr>
              <w:t>有</w:t>
            </w:r>
          </w:p>
        </w:tc>
        <w:tc>
          <w:tcPr>
            <w:tcW w:w="1060" w:type="dxa"/>
            <w:tcBorders>
              <w:top w:val="nil"/>
              <w:left w:val="nil"/>
              <w:bottom w:val="single" w:sz="4" w:space="0" w:color="auto"/>
              <w:right w:val="single" w:sz="4" w:space="0" w:color="auto"/>
            </w:tcBorders>
            <w:shd w:val="clear" w:color="auto" w:fill="auto"/>
            <w:noWrap/>
            <w:vAlign w:val="center"/>
            <w:hideMark/>
          </w:tcPr>
          <w:p w:rsidR="00030A28" w:rsidRPr="00030A28" w:rsidRDefault="00030A28" w:rsidP="00030A28">
            <w:pPr>
              <w:widowControl/>
              <w:jc w:val="right"/>
              <w:rPr>
                <w:rFonts w:ascii="HGPｺﾞｼｯｸM" w:eastAsia="HGPｺﾞｼｯｸM" w:hAnsi="ＭＳ Ｐゴシック" w:cs="ＭＳ Ｐゴシック"/>
                <w:color w:val="000000"/>
                <w:kern w:val="0"/>
                <w:sz w:val="20"/>
              </w:rPr>
            </w:pPr>
            <w:r w:rsidRPr="00030A28">
              <w:rPr>
                <w:rFonts w:ascii="HGPｺﾞｼｯｸM" w:eastAsia="HGPｺﾞｼｯｸM" w:hAnsi="ＭＳ Ｐゴシック" w:cs="ＭＳ Ｐゴシック" w:hint="eastAsia"/>
                <w:color w:val="000000"/>
                <w:kern w:val="0"/>
                <w:sz w:val="20"/>
              </w:rPr>
              <w:t>173</w:t>
            </w:r>
          </w:p>
        </w:tc>
        <w:tc>
          <w:tcPr>
            <w:tcW w:w="1180" w:type="dxa"/>
            <w:tcBorders>
              <w:top w:val="nil"/>
              <w:left w:val="nil"/>
              <w:bottom w:val="single" w:sz="4" w:space="0" w:color="auto"/>
              <w:right w:val="single" w:sz="4" w:space="0" w:color="auto"/>
            </w:tcBorders>
            <w:shd w:val="clear" w:color="auto" w:fill="auto"/>
            <w:noWrap/>
            <w:vAlign w:val="center"/>
            <w:hideMark/>
          </w:tcPr>
          <w:p w:rsidR="00030A28" w:rsidRPr="00030A28" w:rsidRDefault="00030A28" w:rsidP="00030A28">
            <w:pPr>
              <w:widowControl/>
              <w:jc w:val="right"/>
              <w:rPr>
                <w:rFonts w:ascii="HGPｺﾞｼｯｸM" w:eastAsia="HGPｺﾞｼｯｸM" w:hAnsi="ＭＳ Ｐゴシック" w:cs="ＭＳ Ｐゴシック"/>
                <w:color w:val="000000"/>
                <w:kern w:val="0"/>
                <w:sz w:val="20"/>
              </w:rPr>
            </w:pPr>
            <w:r w:rsidRPr="00030A28">
              <w:rPr>
                <w:rFonts w:ascii="HGPｺﾞｼｯｸM" w:eastAsia="HGPｺﾞｼｯｸM" w:hAnsi="ＭＳ Ｐゴシック" w:cs="ＭＳ Ｐゴシック" w:hint="eastAsia"/>
                <w:color w:val="000000"/>
                <w:kern w:val="0"/>
                <w:sz w:val="20"/>
              </w:rPr>
              <w:t>10.8%</w:t>
            </w:r>
          </w:p>
        </w:tc>
      </w:tr>
      <w:tr w:rsidR="00030A28" w:rsidRPr="00030A28" w:rsidTr="00313D57">
        <w:trPr>
          <w:trHeight w:val="219"/>
        </w:trPr>
        <w:tc>
          <w:tcPr>
            <w:tcW w:w="204" w:type="dxa"/>
            <w:tcBorders>
              <w:top w:val="nil"/>
              <w:left w:val="nil"/>
              <w:bottom w:val="nil"/>
              <w:right w:val="nil"/>
            </w:tcBorders>
            <w:shd w:val="clear" w:color="auto" w:fill="auto"/>
            <w:noWrap/>
            <w:vAlign w:val="center"/>
            <w:hideMark/>
          </w:tcPr>
          <w:p w:rsidR="00030A28" w:rsidRPr="00030A28" w:rsidRDefault="00030A28" w:rsidP="00030A28">
            <w:pPr>
              <w:widowControl/>
              <w:jc w:val="left"/>
              <w:rPr>
                <w:rFonts w:ascii="HGPｺﾞｼｯｸM" w:eastAsia="HGPｺﾞｼｯｸM" w:hAnsi="ＭＳ Ｐゴシック" w:cs="ＭＳ Ｐゴシック"/>
                <w:color w:val="000000"/>
                <w:kern w:val="0"/>
                <w:sz w:val="22"/>
              </w:rPr>
            </w:pPr>
          </w:p>
        </w:tc>
        <w:tc>
          <w:tcPr>
            <w:tcW w:w="1763" w:type="dxa"/>
            <w:tcBorders>
              <w:top w:val="nil"/>
              <w:left w:val="single" w:sz="4" w:space="0" w:color="auto"/>
              <w:bottom w:val="single" w:sz="4" w:space="0" w:color="auto"/>
              <w:right w:val="single" w:sz="4" w:space="0" w:color="auto"/>
            </w:tcBorders>
            <w:shd w:val="clear" w:color="auto" w:fill="auto"/>
            <w:noWrap/>
            <w:vAlign w:val="center"/>
            <w:hideMark/>
          </w:tcPr>
          <w:p w:rsidR="00030A28" w:rsidRPr="00030A28" w:rsidRDefault="00030A28" w:rsidP="00030A28">
            <w:pPr>
              <w:widowControl/>
              <w:jc w:val="left"/>
              <w:rPr>
                <w:rFonts w:ascii="HGPｺﾞｼｯｸM" w:eastAsia="HGPｺﾞｼｯｸM" w:hAnsi="ＭＳ Ｐゴシック" w:cs="ＭＳ Ｐゴシック"/>
                <w:color w:val="000000"/>
                <w:kern w:val="0"/>
                <w:sz w:val="20"/>
              </w:rPr>
            </w:pPr>
            <w:r w:rsidRPr="00030A28">
              <w:rPr>
                <w:rFonts w:ascii="HGPｺﾞｼｯｸM" w:eastAsia="HGPｺﾞｼｯｸM" w:hAnsi="ＭＳ Ｐゴシック" w:cs="ＭＳ Ｐゴシック" w:hint="eastAsia"/>
                <w:color w:val="000000"/>
                <w:kern w:val="0"/>
                <w:sz w:val="20"/>
              </w:rPr>
              <w:t>無</w:t>
            </w:r>
          </w:p>
        </w:tc>
        <w:tc>
          <w:tcPr>
            <w:tcW w:w="1060" w:type="dxa"/>
            <w:tcBorders>
              <w:top w:val="nil"/>
              <w:left w:val="nil"/>
              <w:bottom w:val="single" w:sz="4" w:space="0" w:color="auto"/>
              <w:right w:val="single" w:sz="4" w:space="0" w:color="auto"/>
            </w:tcBorders>
            <w:shd w:val="clear" w:color="auto" w:fill="auto"/>
            <w:noWrap/>
            <w:vAlign w:val="center"/>
            <w:hideMark/>
          </w:tcPr>
          <w:p w:rsidR="00030A28" w:rsidRPr="00030A28" w:rsidRDefault="00030A28" w:rsidP="00030A28">
            <w:pPr>
              <w:widowControl/>
              <w:jc w:val="right"/>
              <w:rPr>
                <w:rFonts w:ascii="HGPｺﾞｼｯｸM" w:eastAsia="HGPｺﾞｼｯｸM" w:hAnsi="ＭＳ Ｐゴシック" w:cs="ＭＳ Ｐゴシック"/>
                <w:color w:val="000000"/>
                <w:kern w:val="0"/>
                <w:sz w:val="20"/>
              </w:rPr>
            </w:pPr>
            <w:r w:rsidRPr="00030A28">
              <w:rPr>
                <w:rFonts w:ascii="HGPｺﾞｼｯｸM" w:eastAsia="HGPｺﾞｼｯｸM" w:hAnsi="ＭＳ Ｐゴシック" w:cs="ＭＳ Ｐゴシック" w:hint="eastAsia"/>
                <w:color w:val="000000"/>
                <w:kern w:val="0"/>
                <w:sz w:val="20"/>
              </w:rPr>
              <w:t>1,424</w:t>
            </w:r>
          </w:p>
        </w:tc>
        <w:tc>
          <w:tcPr>
            <w:tcW w:w="1180" w:type="dxa"/>
            <w:tcBorders>
              <w:top w:val="nil"/>
              <w:left w:val="nil"/>
              <w:bottom w:val="single" w:sz="4" w:space="0" w:color="auto"/>
              <w:right w:val="single" w:sz="4" w:space="0" w:color="auto"/>
            </w:tcBorders>
            <w:shd w:val="clear" w:color="auto" w:fill="auto"/>
            <w:noWrap/>
            <w:vAlign w:val="center"/>
            <w:hideMark/>
          </w:tcPr>
          <w:p w:rsidR="00030A28" w:rsidRPr="00030A28" w:rsidRDefault="00030A28" w:rsidP="00030A28">
            <w:pPr>
              <w:widowControl/>
              <w:jc w:val="right"/>
              <w:rPr>
                <w:rFonts w:ascii="HGPｺﾞｼｯｸM" w:eastAsia="HGPｺﾞｼｯｸM" w:hAnsi="ＭＳ Ｐゴシック" w:cs="ＭＳ Ｐゴシック"/>
                <w:color w:val="000000"/>
                <w:kern w:val="0"/>
                <w:sz w:val="20"/>
              </w:rPr>
            </w:pPr>
            <w:r w:rsidRPr="00030A28">
              <w:rPr>
                <w:rFonts w:ascii="HGPｺﾞｼｯｸM" w:eastAsia="HGPｺﾞｼｯｸM" w:hAnsi="ＭＳ Ｐゴシック" w:cs="ＭＳ Ｐゴシック" w:hint="eastAsia"/>
                <w:color w:val="000000"/>
                <w:kern w:val="0"/>
                <w:sz w:val="20"/>
              </w:rPr>
              <w:t>89.2%</w:t>
            </w:r>
          </w:p>
        </w:tc>
      </w:tr>
    </w:tbl>
    <w:p w:rsidR="00030A28" w:rsidRDefault="00030A28" w:rsidP="00E0772D">
      <w:pPr>
        <w:widowControl/>
        <w:jc w:val="left"/>
        <w:rPr>
          <w:rFonts w:asciiTheme="minorEastAsia" w:hAnsiTheme="minorEastAsia"/>
        </w:rPr>
      </w:pPr>
    </w:p>
    <w:p w:rsidR="00030A28" w:rsidRDefault="00030A28" w:rsidP="00E0772D">
      <w:pPr>
        <w:widowControl/>
        <w:jc w:val="left"/>
        <w:rPr>
          <w:rFonts w:asciiTheme="minorEastAsia" w:hAnsiTheme="minorEastAsia"/>
        </w:rPr>
      </w:pPr>
      <w:r>
        <w:rPr>
          <w:rFonts w:asciiTheme="minorEastAsia" w:hAnsiTheme="minorEastAsia" w:hint="eastAsia"/>
        </w:rPr>
        <w:t xml:space="preserve">　業種別にみると</w:t>
      </w:r>
      <w:r w:rsidR="0039617C">
        <w:rPr>
          <w:rFonts w:asciiTheme="minorEastAsia" w:hAnsiTheme="minorEastAsia" w:hint="eastAsia"/>
        </w:rPr>
        <w:t>、市場の状況について、「厳しい」との回答が多いのが「宿泊業」（64.4％）、「理美容業」（56.9％）、「卸・小売業」（49.8％）、「製造業」（40.2％）</w:t>
      </w:r>
      <w:r w:rsidR="00915FAC">
        <w:rPr>
          <w:rFonts w:asciiTheme="minorEastAsia" w:hAnsiTheme="minorEastAsia" w:hint="eastAsia"/>
        </w:rPr>
        <w:t>など</w:t>
      </w:r>
      <w:r w:rsidR="0039617C">
        <w:rPr>
          <w:rFonts w:asciiTheme="minorEastAsia" w:hAnsiTheme="minorEastAsia" w:hint="eastAsia"/>
        </w:rPr>
        <w:t>となっている。また、今後の予測について、「悪化」の回答が多いのは「卸・小売業」（40.2％）、「理美容業」（35.3％）</w:t>
      </w:r>
      <w:r w:rsidR="00915FAC">
        <w:rPr>
          <w:rFonts w:asciiTheme="minorEastAsia" w:hAnsiTheme="minorEastAsia" w:hint="eastAsia"/>
        </w:rPr>
        <w:t>など</w:t>
      </w:r>
      <w:r w:rsidR="0039617C">
        <w:rPr>
          <w:rFonts w:asciiTheme="minorEastAsia" w:hAnsiTheme="minorEastAsia" w:hint="eastAsia"/>
        </w:rPr>
        <w:t>となっており、業種間の差があるものの、現在の市況</w:t>
      </w:r>
      <w:r w:rsidR="005D1759">
        <w:rPr>
          <w:rFonts w:asciiTheme="minorEastAsia" w:hAnsiTheme="minorEastAsia" w:hint="eastAsia"/>
        </w:rPr>
        <w:t>の評価</w:t>
      </w:r>
      <w:r w:rsidR="0039617C">
        <w:rPr>
          <w:rFonts w:asciiTheme="minorEastAsia" w:hAnsiTheme="minorEastAsia" w:hint="eastAsia"/>
        </w:rPr>
        <w:t>と比較して、今後の展望については</w:t>
      </w:r>
      <w:r w:rsidR="00915FAC">
        <w:rPr>
          <w:rFonts w:asciiTheme="minorEastAsia" w:hAnsiTheme="minorEastAsia" w:hint="eastAsia"/>
        </w:rPr>
        <w:t>全体として</w:t>
      </w:r>
      <w:r w:rsidR="0039617C">
        <w:rPr>
          <w:rFonts w:asciiTheme="minorEastAsia" w:hAnsiTheme="minorEastAsia" w:hint="eastAsia"/>
        </w:rPr>
        <w:t>楽観的な観測</w:t>
      </w:r>
      <w:r w:rsidR="00915FAC">
        <w:rPr>
          <w:rFonts w:asciiTheme="minorEastAsia" w:hAnsiTheme="minorEastAsia" w:hint="eastAsia"/>
        </w:rPr>
        <w:t>と</w:t>
      </w:r>
      <w:r w:rsidR="0039617C">
        <w:rPr>
          <w:rFonts w:asciiTheme="minorEastAsia" w:hAnsiTheme="minorEastAsia" w:hint="eastAsia"/>
        </w:rPr>
        <w:t>なっている。</w:t>
      </w:r>
    </w:p>
    <w:p w:rsidR="0039617C" w:rsidRDefault="0039617C" w:rsidP="00E0772D">
      <w:pPr>
        <w:widowControl/>
        <w:jc w:val="left"/>
        <w:rPr>
          <w:rFonts w:asciiTheme="minorEastAsia" w:hAnsiTheme="minorEastAsia"/>
        </w:rPr>
      </w:pPr>
      <w:r>
        <w:rPr>
          <w:rFonts w:asciiTheme="minorEastAsia" w:hAnsiTheme="minorEastAsia" w:hint="eastAsia"/>
        </w:rPr>
        <w:t xml:space="preserve">　</w:t>
      </w:r>
      <w:r w:rsidR="00915FAC">
        <w:rPr>
          <w:rFonts w:asciiTheme="minorEastAsia" w:hAnsiTheme="minorEastAsia" w:hint="eastAsia"/>
        </w:rPr>
        <w:t>一方、今後の販売促進策について、「有」の回答が多いのが、「飲食業」（17.1％）、「宿泊業」（15.6％）、「卸・小売業」（14.3％）などとなっており、比較的市況を厳しく見ている業種に「有」が多く、楽観的見方（＝経営状況が好調）の業種に「無」の回答</w:t>
      </w:r>
      <w:r w:rsidR="009A715F">
        <w:rPr>
          <w:rFonts w:asciiTheme="minorEastAsia" w:hAnsiTheme="minorEastAsia" w:hint="eastAsia"/>
        </w:rPr>
        <w:t>が多い傾向がみられるが、必ずしも一致するものではなく、自助努力</w:t>
      </w:r>
      <w:r w:rsidR="00915FAC">
        <w:rPr>
          <w:rFonts w:asciiTheme="minorEastAsia" w:hAnsiTheme="minorEastAsia" w:hint="eastAsia"/>
        </w:rPr>
        <w:t>しやすい業種とそうでない業種で分かれる傾向もみられる。</w:t>
      </w:r>
    </w:p>
    <w:p w:rsidR="00915FAC" w:rsidRDefault="00915FAC" w:rsidP="00E0772D">
      <w:pPr>
        <w:widowControl/>
        <w:jc w:val="left"/>
        <w:rPr>
          <w:rFonts w:asciiTheme="minorEastAsia" w:hAnsiTheme="minorEastAsia"/>
        </w:rPr>
      </w:pPr>
    </w:p>
    <w:p w:rsidR="009A715F" w:rsidRPr="00EF2B96" w:rsidRDefault="00EF2B96" w:rsidP="00E0772D">
      <w:pPr>
        <w:widowControl/>
        <w:jc w:val="left"/>
        <w:rPr>
          <w:rFonts w:asciiTheme="majorEastAsia" w:eastAsiaTheme="majorEastAsia" w:hAnsiTheme="majorEastAsia" w:hint="eastAsia"/>
          <w:sz w:val="22"/>
        </w:rPr>
      </w:pPr>
      <w:r>
        <w:rPr>
          <w:rFonts w:asciiTheme="majorEastAsia" w:eastAsiaTheme="majorEastAsia" w:hAnsiTheme="majorEastAsia" w:hint="eastAsia"/>
          <w:sz w:val="22"/>
        </w:rPr>
        <w:lastRenderedPageBreak/>
        <w:t>５</w:t>
      </w:r>
      <w:r w:rsidR="009A715F" w:rsidRPr="00EF2B96">
        <w:rPr>
          <w:rFonts w:asciiTheme="majorEastAsia" w:eastAsiaTheme="majorEastAsia" w:hAnsiTheme="majorEastAsia" w:hint="eastAsia"/>
          <w:sz w:val="22"/>
        </w:rPr>
        <w:t>.業種別の傾向</w:t>
      </w:r>
    </w:p>
    <w:p w:rsidR="00313D57" w:rsidRDefault="00313D57" w:rsidP="00E0772D">
      <w:pPr>
        <w:widowControl/>
        <w:jc w:val="left"/>
        <w:rPr>
          <w:rFonts w:asciiTheme="minorEastAsia" w:hAnsiTheme="minorEastAsia"/>
        </w:rPr>
      </w:pPr>
    </w:p>
    <w:p w:rsidR="009A715F" w:rsidRDefault="009A715F" w:rsidP="00E0772D">
      <w:pPr>
        <w:widowControl/>
        <w:jc w:val="left"/>
        <w:rPr>
          <w:rFonts w:asciiTheme="minorEastAsia" w:hAnsiTheme="minorEastAsia"/>
        </w:rPr>
      </w:pPr>
      <w:r>
        <w:rPr>
          <w:rFonts w:asciiTheme="minorEastAsia" w:hAnsiTheme="minorEastAsia" w:hint="eastAsia"/>
        </w:rPr>
        <w:t xml:space="preserve">　今回の調査について業種別に分析すると、先ず、</w:t>
      </w:r>
      <w:r w:rsidR="0041278D">
        <w:rPr>
          <w:rFonts w:asciiTheme="minorEastAsia" w:hAnsiTheme="minorEastAsia" w:hint="eastAsia"/>
        </w:rPr>
        <w:t>「</w:t>
      </w:r>
      <w:r>
        <w:rPr>
          <w:rFonts w:asciiTheme="minorEastAsia" w:hAnsiTheme="minorEastAsia" w:hint="eastAsia"/>
        </w:rPr>
        <w:t>製造業</w:t>
      </w:r>
      <w:r w:rsidR="0041278D">
        <w:rPr>
          <w:rFonts w:asciiTheme="minorEastAsia" w:hAnsiTheme="minorEastAsia" w:hint="eastAsia"/>
        </w:rPr>
        <w:t>」</w:t>
      </w:r>
      <w:r>
        <w:rPr>
          <w:rFonts w:asciiTheme="minorEastAsia" w:hAnsiTheme="minorEastAsia" w:hint="eastAsia"/>
        </w:rPr>
        <w:t>は、</w:t>
      </w:r>
      <w:r w:rsidR="0041278D">
        <w:rPr>
          <w:rFonts w:asciiTheme="minorEastAsia" w:hAnsiTheme="minorEastAsia" w:hint="eastAsia"/>
        </w:rPr>
        <w:t>概ね</w:t>
      </w:r>
      <w:r>
        <w:rPr>
          <w:rFonts w:asciiTheme="minorEastAsia" w:hAnsiTheme="minorEastAsia" w:hint="eastAsia"/>
        </w:rPr>
        <w:t>全体平均に近い傾向がみられる業種の一つである。</w:t>
      </w:r>
      <w:r w:rsidR="0041278D">
        <w:rPr>
          <w:rFonts w:asciiTheme="minorEastAsia" w:hAnsiTheme="minorEastAsia" w:hint="eastAsia"/>
        </w:rPr>
        <w:t>経営環境や市況は厳しいが、事業承継や販売促進策など今後の展望という点では、平均より前向きな事業所が多い。いわき市の基幹産業としての役割が期待される。</w:t>
      </w:r>
    </w:p>
    <w:p w:rsidR="0041278D" w:rsidRDefault="0041278D" w:rsidP="00E0772D">
      <w:pPr>
        <w:widowControl/>
        <w:jc w:val="left"/>
        <w:rPr>
          <w:rFonts w:asciiTheme="minorEastAsia" w:hAnsiTheme="minorEastAsia"/>
        </w:rPr>
      </w:pPr>
      <w:r>
        <w:rPr>
          <w:rFonts w:asciiTheme="minorEastAsia" w:hAnsiTheme="minorEastAsia" w:hint="eastAsia"/>
        </w:rPr>
        <w:t xml:space="preserve">　逆に「卸・小売業」は、全体平均よりも多くの項目で平均よりマイナスの回答が多い。</w:t>
      </w:r>
      <w:r w:rsidR="0063471B">
        <w:rPr>
          <w:rFonts w:asciiTheme="minorEastAsia" w:hAnsiTheme="minorEastAsia" w:hint="eastAsia"/>
        </w:rPr>
        <w:t>経営状況や市況も厳しく、震災の恩恵を受けないだけでなく、消費不況の影響も見られる。ただし、今後の予測は必ずしも暗いものではなく、販売促進策などで活路を見出そうとする意欲も見て取れる。</w:t>
      </w:r>
    </w:p>
    <w:p w:rsidR="0063471B" w:rsidRDefault="0063471B" w:rsidP="00E0772D">
      <w:pPr>
        <w:widowControl/>
        <w:jc w:val="left"/>
        <w:rPr>
          <w:rFonts w:asciiTheme="minorEastAsia" w:hAnsiTheme="minorEastAsia" w:hint="eastAsia"/>
        </w:rPr>
      </w:pPr>
      <w:r>
        <w:rPr>
          <w:rFonts w:asciiTheme="minorEastAsia" w:hAnsiTheme="minorEastAsia" w:hint="eastAsia"/>
        </w:rPr>
        <w:t xml:space="preserve">　「建設業」は復興需要がまだ収まっていないこともあり、経営状況、市況ともに比較的好調を維持している。最も大きな課題が雇用すなわち人手の確保となっている。</w:t>
      </w:r>
      <w:r w:rsidR="00AC5A79">
        <w:rPr>
          <w:rFonts w:asciiTheme="minorEastAsia" w:hAnsiTheme="minorEastAsia" w:hint="eastAsia"/>
        </w:rPr>
        <w:t>ただし、今後の予測では</w:t>
      </w:r>
      <w:r w:rsidR="0076292E">
        <w:rPr>
          <w:rFonts w:asciiTheme="minorEastAsia" w:hAnsiTheme="minorEastAsia" w:hint="eastAsia"/>
        </w:rPr>
        <w:t>厳しい見方をしており、ピークを過ぎて徐々に経営が悪化することが懸念されている。また、新たな方策等も検討されていない。</w:t>
      </w:r>
    </w:p>
    <w:p w:rsidR="0076292E" w:rsidRDefault="0076292E" w:rsidP="00E0772D">
      <w:pPr>
        <w:widowControl/>
        <w:jc w:val="left"/>
        <w:rPr>
          <w:rFonts w:asciiTheme="minorEastAsia" w:hAnsiTheme="minorEastAsia" w:hint="eastAsia"/>
        </w:rPr>
      </w:pPr>
      <w:r>
        <w:rPr>
          <w:rFonts w:asciiTheme="minorEastAsia" w:hAnsiTheme="minorEastAsia" w:hint="eastAsia"/>
        </w:rPr>
        <w:t xml:space="preserve">　「飲食業」は、全体平均よりマイナスの回答が多く、経営状況、今後の展望ともに厳しい状況が見て取れる。とくに経営課題として、消費税対策や経営・財務改善を挙げる事業所が多く、また事業継承についても予定の事業所が多いことから、小規模事業所が多く、かなりの割合の事業所が今後立ち行かなくなることを想定している傾向がみられる。</w:t>
      </w:r>
    </w:p>
    <w:p w:rsidR="0076292E" w:rsidRDefault="0076292E" w:rsidP="00E0772D">
      <w:pPr>
        <w:widowControl/>
        <w:jc w:val="left"/>
        <w:rPr>
          <w:rFonts w:asciiTheme="minorEastAsia" w:hAnsiTheme="minorEastAsia" w:hint="eastAsia"/>
        </w:rPr>
      </w:pPr>
      <w:r>
        <w:rPr>
          <w:rFonts w:asciiTheme="minorEastAsia" w:hAnsiTheme="minorEastAsia" w:hint="eastAsia"/>
        </w:rPr>
        <w:t xml:space="preserve">　「理美容業」に関しては、震災後の消費人口の増加を反映してか、現在の経営状況等は平均</w:t>
      </w:r>
      <w:r w:rsidR="00F1461D">
        <w:rPr>
          <w:rFonts w:asciiTheme="minorEastAsia" w:hAnsiTheme="minorEastAsia" w:hint="eastAsia"/>
        </w:rPr>
        <w:t>ある</w:t>
      </w:r>
      <w:r>
        <w:rPr>
          <w:rFonts w:asciiTheme="minorEastAsia" w:hAnsiTheme="minorEastAsia" w:hint="eastAsia"/>
        </w:rPr>
        <w:t>いは若干プラスの</w:t>
      </w:r>
      <w:r w:rsidR="00F1461D">
        <w:rPr>
          <w:rFonts w:asciiTheme="minorEastAsia" w:hAnsiTheme="minorEastAsia" w:hint="eastAsia"/>
        </w:rPr>
        <w:t>回答と</w:t>
      </w:r>
      <w:r>
        <w:rPr>
          <w:rFonts w:asciiTheme="minorEastAsia" w:hAnsiTheme="minorEastAsia" w:hint="eastAsia"/>
        </w:rPr>
        <w:t>なっているが、今後の展望および事業継承については、非常に厳しい回答が多く、将来的には多くが廃業せざるを得ない</w:t>
      </w:r>
      <w:r w:rsidR="00F1461D">
        <w:rPr>
          <w:rFonts w:asciiTheme="minorEastAsia" w:hAnsiTheme="minorEastAsia" w:hint="eastAsia"/>
        </w:rPr>
        <w:t>可能性が高くなっている</w:t>
      </w:r>
      <w:r>
        <w:rPr>
          <w:rFonts w:asciiTheme="minorEastAsia" w:hAnsiTheme="minorEastAsia" w:hint="eastAsia"/>
        </w:rPr>
        <w:t>。</w:t>
      </w:r>
    </w:p>
    <w:p w:rsidR="0076292E" w:rsidRDefault="0076292E" w:rsidP="00E0772D">
      <w:pPr>
        <w:widowControl/>
        <w:jc w:val="left"/>
        <w:rPr>
          <w:rFonts w:asciiTheme="minorEastAsia" w:hAnsiTheme="minorEastAsia" w:hint="eastAsia"/>
        </w:rPr>
      </w:pPr>
      <w:r>
        <w:rPr>
          <w:rFonts w:asciiTheme="minorEastAsia" w:hAnsiTheme="minorEastAsia" w:hint="eastAsia"/>
        </w:rPr>
        <w:t xml:space="preserve">　</w:t>
      </w:r>
      <w:r w:rsidR="003971F6">
        <w:rPr>
          <w:rFonts w:asciiTheme="minorEastAsia" w:hAnsiTheme="minorEastAsia" w:hint="eastAsia"/>
        </w:rPr>
        <w:t>「宿泊業」も</w:t>
      </w:r>
      <w:r w:rsidR="005D1759">
        <w:rPr>
          <w:rFonts w:asciiTheme="minorEastAsia" w:hAnsiTheme="minorEastAsia" w:hint="eastAsia"/>
        </w:rPr>
        <w:t>、</w:t>
      </w:r>
      <w:r w:rsidR="00F1461D">
        <w:rPr>
          <w:rFonts w:asciiTheme="minorEastAsia" w:hAnsiTheme="minorEastAsia" w:hint="eastAsia"/>
        </w:rPr>
        <w:t>現在の経営状況はさほど悪くなっていないが、他の業種と大きく異なる点が、賠償金の割合が圧倒的に高いことであり、実に6割の事業所が現在も東京電力からの賠償金を得ている。そのため、他業種と比べても、事業承継に関しては高い割合で継承出来る予定になっているにも拘らず、</w:t>
      </w:r>
      <w:r w:rsidR="00C53628">
        <w:rPr>
          <w:rFonts w:asciiTheme="minorEastAsia" w:hAnsiTheme="minorEastAsia" w:hint="eastAsia"/>
        </w:rPr>
        <w:t>市場の状況には</w:t>
      </w:r>
      <w:r w:rsidR="00F1461D">
        <w:rPr>
          <w:rFonts w:asciiTheme="minorEastAsia" w:hAnsiTheme="minorEastAsia" w:hint="eastAsia"/>
        </w:rPr>
        <w:t>非常に悲観的である。いわゆる風評被害の影響を</w:t>
      </w:r>
      <w:r w:rsidR="00C53628">
        <w:rPr>
          <w:rFonts w:asciiTheme="minorEastAsia" w:hAnsiTheme="minorEastAsia" w:hint="eastAsia"/>
        </w:rPr>
        <w:t>強く受ける業種でもあり、展望を拓くことが難しくなっている。</w:t>
      </w:r>
    </w:p>
    <w:p w:rsidR="00C53628" w:rsidRDefault="00C53628" w:rsidP="00E0772D">
      <w:pPr>
        <w:widowControl/>
        <w:jc w:val="left"/>
        <w:rPr>
          <w:rFonts w:asciiTheme="minorEastAsia" w:hAnsiTheme="minorEastAsia" w:hint="eastAsia"/>
        </w:rPr>
      </w:pPr>
      <w:r>
        <w:rPr>
          <w:rFonts w:asciiTheme="minorEastAsia" w:hAnsiTheme="minorEastAsia" w:hint="eastAsia"/>
        </w:rPr>
        <w:t xml:space="preserve">　「不動産業」は震災発生後から続く、消費人口の増大によるいわゆる「震災バブル」の</w:t>
      </w:r>
      <w:r w:rsidR="003971F6">
        <w:rPr>
          <w:rFonts w:asciiTheme="minorEastAsia" w:hAnsiTheme="minorEastAsia" w:hint="eastAsia"/>
        </w:rPr>
        <w:t>象徴</w:t>
      </w:r>
      <w:r>
        <w:rPr>
          <w:rFonts w:asciiTheme="minorEastAsia" w:hAnsiTheme="minorEastAsia" w:hint="eastAsia"/>
        </w:rPr>
        <w:t>とも言える土地価格の上昇</w:t>
      </w:r>
      <w:r w:rsidR="009D78DB">
        <w:rPr>
          <w:rFonts w:asciiTheme="minorEastAsia" w:hAnsiTheme="minorEastAsia" w:hint="eastAsia"/>
        </w:rPr>
        <w:t>に伴う不動産市場は、未だ活況を呈していると言える。ただ、ピークは過ぎつつあるということで、今後の方策等</w:t>
      </w:r>
      <w:r w:rsidR="003971F6">
        <w:rPr>
          <w:rFonts w:asciiTheme="minorEastAsia" w:hAnsiTheme="minorEastAsia" w:hint="eastAsia"/>
        </w:rPr>
        <w:t>の</w:t>
      </w:r>
      <w:r w:rsidR="009D78DB">
        <w:rPr>
          <w:rFonts w:asciiTheme="minorEastAsia" w:hAnsiTheme="minorEastAsia" w:hint="eastAsia"/>
        </w:rPr>
        <w:t>検討時期に入ってきていると言える。</w:t>
      </w:r>
    </w:p>
    <w:p w:rsidR="009D78DB" w:rsidRDefault="009D78DB" w:rsidP="00E0772D">
      <w:pPr>
        <w:widowControl/>
        <w:jc w:val="left"/>
        <w:rPr>
          <w:rFonts w:asciiTheme="minorEastAsia" w:hAnsiTheme="minorEastAsia" w:hint="eastAsia"/>
        </w:rPr>
      </w:pPr>
      <w:r>
        <w:rPr>
          <w:rFonts w:asciiTheme="minorEastAsia" w:hAnsiTheme="minorEastAsia" w:hint="eastAsia"/>
        </w:rPr>
        <w:t xml:space="preserve">　「医療・福祉業」は、平均よりもプラスの回答が多く、比較的堅調であると言える。そのなかで、経営課題として経理・税務対策と雇用問題が多く挙げられており、人手の確保や体質の強化が課題となっている。</w:t>
      </w:r>
    </w:p>
    <w:p w:rsidR="009D78DB" w:rsidRDefault="009D78DB" w:rsidP="00E0772D">
      <w:pPr>
        <w:widowControl/>
        <w:jc w:val="left"/>
        <w:rPr>
          <w:rFonts w:asciiTheme="minorEastAsia" w:hAnsiTheme="minorEastAsia" w:hint="eastAsia"/>
        </w:rPr>
      </w:pPr>
      <w:r>
        <w:rPr>
          <w:rFonts w:asciiTheme="minorEastAsia" w:hAnsiTheme="minorEastAsia" w:hint="eastAsia"/>
        </w:rPr>
        <w:t xml:space="preserve">　「その他サービス業」は、ほとんどの指標が全体平均と近似になっており、全体の傾向がそのまま当てはまる結果となっている。</w:t>
      </w:r>
    </w:p>
    <w:p w:rsidR="009D78DB" w:rsidRDefault="009D78DB" w:rsidP="00E0772D">
      <w:pPr>
        <w:widowControl/>
        <w:jc w:val="left"/>
        <w:rPr>
          <w:rFonts w:asciiTheme="minorEastAsia" w:hAnsiTheme="minorEastAsia" w:hint="eastAsia"/>
        </w:rPr>
      </w:pPr>
    </w:p>
    <w:p w:rsidR="00313D57" w:rsidRDefault="00313D57">
      <w:pPr>
        <w:widowControl/>
        <w:jc w:val="left"/>
        <w:rPr>
          <w:rFonts w:asciiTheme="minorEastAsia" w:hAnsiTheme="minorEastAsia"/>
        </w:rPr>
      </w:pPr>
      <w:r>
        <w:rPr>
          <w:rFonts w:asciiTheme="minorEastAsia" w:hAnsiTheme="minorEastAsia"/>
        </w:rPr>
        <w:br w:type="page"/>
      </w:r>
    </w:p>
    <w:p w:rsidR="009D78DB" w:rsidRPr="00EF2B96" w:rsidRDefault="00EF2B96" w:rsidP="00E0772D">
      <w:pPr>
        <w:widowControl/>
        <w:jc w:val="left"/>
        <w:rPr>
          <w:rFonts w:asciiTheme="majorEastAsia" w:eastAsiaTheme="majorEastAsia" w:hAnsiTheme="majorEastAsia" w:hint="eastAsia"/>
          <w:sz w:val="22"/>
        </w:rPr>
      </w:pPr>
      <w:r w:rsidRPr="00EF2B96">
        <w:rPr>
          <w:rFonts w:asciiTheme="majorEastAsia" w:eastAsiaTheme="majorEastAsia" w:hAnsiTheme="majorEastAsia" w:hint="eastAsia"/>
          <w:sz w:val="22"/>
        </w:rPr>
        <w:lastRenderedPageBreak/>
        <w:t>６．</w:t>
      </w:r>
      <w:r w:rsidR="00313D57" w:rsidRPr="00EF2B96">
        <w:rPr>
          <w:rFonts w:asciiTheme="majorEastAsia" w:eastAsiaTheme="majorEastAsia" w:hAnsiTheme="majorEastAsia" w:hint="eastAsia"/>
          <w:sz w:val="22"/>
        </w:rPr>
        <w:t>総括―今後の展望・課題</w:t>
      </w:r>
    </w:p>
    <w:p w:rsidR="00313D57" w:rsidRDefault="00313D57" w:rsidP="00E0772D">
      <w:pPr>
        <w:widowControl/>
        <w:jc w:val="left"/>
        <w:rPr>
          <w:rFonts w:asciiTheme="minorEastAsia" w:hAnsiTheme="minorEastAsia" w:hint="eastAsia"/>
        </w:rPr>
      </w:pPr>
    </w:p>
    <w:p w:rsidR="00313D57" w:rsidRDefault="00EF2B96" w:rsidP="00E0772D">
      <w:pPr>
        <w:widowControl/>
        <w:jc w:val="left"/>
        <w:rPr>
          <w:rFonts w:asciiTheme="minorEastAsia" w:hAnsiTheme="minorEastAsia" w:hint="eastAsia"/>
        </w:rPr>
      </w:pPr>
      <w:r>
        <w:rPr>
          <w:rFonts w:asciiTheme="minorEastAsia" w:hAnsiTheme="minorEastAsia" w:hint="eastAsia"/>
        </w:rPr>
        <w:t xml:space="preserve">　震災によって、いわき市の経済および企業の多くは大きなダメージを負った。一部の業種および企業では、「震災バブル」とも言われる活況を呈し、その影響は</w:t>
      </w:r>
      <w:r w:rsidR="00AE24C0">
        <w:rPr>
          <w:rFonts w:asciiTheme="minorEastAsia" w:hAnsiTheme="minorEastAsia" w:hint="eastAsia"/>
        </w:rPr>
        <w:t>発災から</w:t>
      </w:r>
      <w:r>
        <w:rPr>
          <w:rFonts w:asciiTheme="minorEastAsia" w:hAnsiTheme="minorEastAsia" w:hint="eastAsia"/>
        </w:rPr>
        <w:t>5年</w:t>
      </w:r>
      <w:r w:rsidR="00AE24C0">
        <w:rPr>
          <w:rFonts w:asciiTheme="minorEastAsia" w:hAnsiTheme="minorEastAsia" w:hint="eastAsia"/>
        </w:rPr>
        <w:t>を</w:t>
      </w:r>
      <w:r>
        <w:rPr>
          <w:rFonts w:asciiTheme="minorEastAsia" w:hAnsiTheme="minorEastAsia" w:hint="eastAsia"/>
        </w:rPr>
        <w:t>経過し</w:t>
      </w:r>
      <w:r w:rsidR="00AE24C0">
        <w:rPr>
          <w:rFonts w:asciiTheme="minorEastAsia" w:hAnsiTheme="minorEastAsia" w:hint="eastAsia"/>
        </w:rPr>
        <w:t>ても一部残っていることは、今回の調査でも明らかになった。ただ、そうした特殊要因も残っているものの、その影響は薄れつつあり、好調な業種もピークを過ぎつつあり、全体として地方経済が抱える</w:t>
      </w:r>
      <w:r w:rsidR="00E870D3">
        <w:rPr>
          <w:rFonts w:asciiTheme="minorEastAsia" w:hAnsiTheme="minorEastAsia" w:hint="eastAsia"/>
        </w:rPr>
        <w:t>問題を共有する、一地方都市の現状として捉えられるようになってきている。</w:t>
      </w:r>
    </w:p>
    <w:p w:rsidR="00E870D3" w:rsidRDefault="00E870D3" w:rsidP="00E0772D">
      <w:pPr>
        <w:widowControl/>
        <w:jc w:val="left"/>
        <w:rPr>
          <w:rFonts w:asciiTheme="minorEastAsia" w:hAnsiTheme="minorEastAsia" w:hint="eastAsia"/>
        </w:rPr>
      </w:pPr>
      <w:r>
        <w:rPr>
          <w:rFonts w:asciiTheme="minorEastAsia" w:hAnsiTheme="minorEastAsia" w:hint="eastAsia"/>
        </w:rPr>
        <w:t xml:space="preserve">　ただし、震災によって多くの人の流入と同時に、様々な企業・事業所も流入してきており、その面で他の地方都市よりも地域経済が動いていることも事実であるが、特殊要因による流入は地域経済のバランスを崩しており、そのしわ寄せも地場の企業に来ている傾向も見られる。</w:t>
      </w:r>
    </w:p>
    <w:p w:rsidR="00E870D3" w:rsidRDefault="00E870D3" w:rsidP="00E0772D">
      <w:pPr>
        <w:widowControl/>
        <w:jc w:val="left"/>
        <w:rPr>
          <w:rFonts w:asciiTheme="minorEastAsia" w:hAnsiTheme="minorEastAsia" w:hint="eastAsia"/>
        </w:rPr>
      </w:pPr>
      <w:r>
        <w:rPr>
          <w:rFonts w:asciiTheme="minorEastAsia" w:hAnsiTheme="minorEastAsia" w:hint="eastAsia"/>
        </w:rPr>
        <w:t xml:space="preserve">　その意味では、今回の商工会議所会員事業所の調査は、一部活況を呈する業種に市外から参入してきた事業所</w:t>
      </w:r>
      <w:r w:rsidR="0094662E">
        <w:rPr>
          <w:rFonts w:asciiTheme="minorEastAsia" w:hAnsiTheme="minorEastAsia" w:hint="eastAsia"/>
        </w:rPr>
        <w:t>は基本的に対象としていないため、地域経済の「実力」がより反映されていると言える。</w:t>
      </w:r>
      <w:r w:rsidR="00516A5E">
        <w:rPr>
          <w:rFonts w:asciiTheme="minorEastAsia" w:hAnsiTheme="minorEastAsia" w:hint="eastAsia"/>
        </w:rPr>
        <w:t>即ち、「卸・小売業」や「宿泊業」などに顕著なように、大手企業や進出企業で</w:t>
      </w:r>
      <w:r w:rsidR="005D1759">
        <w:rPr>
          <w:rFonts w:asciiTheme="minorEastAsia" w:hAnsiTheme="minorEastAsia" w:hint="eastAsia"/>
        </w:rPr>
        <w:t>売上を伸ばし</w:t>
      </w:r>
      <w:r w:rsidR="00516A5E">
        <w:rPr>
          <w:rFonts w:asciiTheme="minorEastAsia" w:hAnsiTheme="minorEastAsia" w:hint="eastAsia"/>
        </w:rPr>
        <w:t>ている一方、本調査対象となった会員事業所では、震災による負の影響の方が強い。</w:t>
      </w:r>
    </w:p>
    <w:p w:rsidR="005D1759" w:rsidRPr="005D1759" w:rsidRDefault="005D1759" w:rsidP="00E0772D">
      <w:pPr>
        <w:widowControl/>
        <w:jc w:val="left"/>
        <w:rPr>
          <w:rFonts w:asciiTheme="minorEastAsia" w:hAnsiTheme="minorEastAsia"/>
        </w:rPr>
      </w:pPr>
      <w:r>
        <w:rPr>
          <w:rFonts w:asciiTheme="minorEastAsia" w:hAnsiTheme="minorEastAsia" w:hint="eastAsia"/>
        </w:rPr>
        <w:t xml:space="preserve">　</w:t>
      </w:r>
      <w:r w:rsidR="003971F6">
        <w:rPr>
          <w:rFonts w:asciiTheme="minorEastAsia" w:hAnsiTheme="minorEastAsia" w:hint="eastAsia"/>
        </w:rPr>
        <w:t>マクロの経済状況については中々対応できない部分が多いが、今回の調査を見るといわき市の場合、現在の経営状況は必ずしも悪いわけではなく、将来的に厳しくなる（と予想される）事業所が多い。そこで問題となるのは雇用と事業承継という「人」である。これは個々の事業所での対応には限界があり、一朝一夕に解決できるものではない。しかし一方で、地域全体で取り組む余地はあり、実際様々な取組みも動き出している。いずれにせよそうした動きの中核になるのが商工会議所であり、そうした動きを具体的な雇用や起業等に結び付けていくことが</w:t>
      </w:r>
      <w:r w:rsidR="00F73600">
        <w:rPr>
          <w:rFonts w:asciiTheme="minorEastAsia" w:hAnsiTheme="minorEastAsia" w:hint="eastAsia"/>
        </w:rPr>
        <w:t>必要である</w:t>
      </w:r>
      <w:bookmarkStart w:id="0" w:name="_GoBack"/>
      <w:bookmarkEnd w:id="0"/>
      <w:r w:rsidR="003971F6">
        <w:rPr>
          <w:rFonts w:asciiTheme="minorEastAsia" w:hAnsiTheme="minorEastAsia" w:hint="eastAsia"/>
        </w:rPr>
        <w:t>。</w:t>
      </w:r>
    </w:p>
    <w:sectPr w:rsidR="005D1759" w:rsidRPr="005D1759" w:rsidSect="00FF4ED5">
      <w:headerReference w:type="default" r:id="rId14"/>
      <w:footerReference w:type="default" r:id="rId1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1F6" w:rsidRDefault="003971F6" w:rsidP="00C9491D">
      <w:r>
        <w:separator/>
      </w:r>
    </w:p>
  </w:endnote>
  <w:endnote w:type="continuationSeparator" w:id="0">
    <w:p w:rsidR="003971F6" w:rsidRDefault="003971F6" w:rsidP="00C9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uka Mincho Pr6N">
    <w:altName w:val="Kozuka Mincho Pr6N"/>
    <w:panose1 w:val="00000000000000000000"/>
    <w:charset w:val="80"/>
    <w:family w:val="roma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51170"/>
      <w:docPartObj>
        <w:docPartGallery w:val="Page Numbers (Bottom of Page)"/>
        <w:docPartUnique/>
      </w:docPartObj>
    </w:sdtPr>
    <w:sdtContent>
      <w:p w:rsidR="003971F6" w:rsidRDefault="003971F6" w:rsidP="009313DC">
        <w:pPr>
          <w:pStyle w:val="a5"/>
          <w:jc w:val="center"/>
        </w:pPr>
        <w:r>
          <w:fldChar w:fldCharType="begin"/>
        </w:r>
        <w:r>
          <w:instrText xml:space="preserve"> PAGE   \* MERGEFORMAT </w:instrText>
        </w:r>
        <w:r>
          <w:fldChar w:fldCharType="separate"/>
        </w:r>
        <w:r w:rsidR="00F73600" w:rsidRPr="00F73600">
          <w:rPr>
            <w:noProof/>
            <w:lang w:val="ja-JP"/>
          </w:rPr>
          <w:t>8</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1F6" w:rsidRDefault="003971F6" w:rsidP="00C9491D">
      <w:r>
        <w:separator/>
      </w:r>
    </w:p>
  </w:footnote>
  <w:footnote w:type="continuationSeparator" w:id="0">
    <w:p w:rsidR="003971F6" w:rsidRDefault="003971F6" w:rsidP="00C94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1F6" w:rsidRPr="00C90DEE" w:rsidRDefault="003971F6" w:rsidP="00BE6E1B">
    <w:pPr>
      <w:jc w:val="right"/>
      <w:rPr>
        <w:rFonts w:ascii="HGP創英角ｺﾞｼｯｸUB" w:eastAsia="HGP創英角ｺﾞｼｯｸUB"/>
        <w:color w:val="333333"/>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6BB0"/>
    <w:multiLevelType w:val="hybridMultilevel"/>
    <w:tmpl w:val="7D8ABEEA"/>
    <w:lvl w:ilvl="0" w:tplc="BC72165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96105FB"/>
    <w:multiLevelType w:val="hybridMultilevel"/>
    <w:tmpl w:val="F8A8CFCA"/>
    <w:lvl w:ilvl="0" w:tplc="04090011">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D0B0F15"/>
    <w:multiLevelType w:val="hybridMultilevel"/>
    <w:tmpl w:val="817252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D3C6921"/>
    <w:multiLevelType w:val="hybridMultilevel"/>
    <w:tmpl w:val="4C1E947C"/>
    <w:lvl w:ilvl="0" w:tplc="576EA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90E6A1F"/>
    <w:multiLevelType w:val="hybridMultilevel"/>
    <w:tmpl w:val="ED8A75E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1EC401E1"/>
    <w:multiLevelType w:val="hybridMultilevel"/>
    <w:tmpl w:val="28302EC0"/>
    <w:lvl w:ilvl="0" w:tplc="546873A6">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F6929B2"/>
    <w:multiLevelType w:val="hybridMultilevel"/>
    <w:tmpl w:val="CAB4CFC2"/>
    <w:lvl w:ilvl="0" w:tplc="FEAA8DDA">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2BA6347B"/>
    <w:multiLevelType w:val="hybridMultilevel"/>
    <w:tmpl w:val="C63CA0BC"/>
    <w:lvl w:ilvl="0" w:tplc="6D34BC20">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C1668B1"/>
    <w:multiLevelType w:val="hybridMultilevel"/>
    <w:tmpl w:val="BB78924E"/>
    <w:lvl w:ilvl="0" w:tplc="FB92B6C2">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nsid w:val="408F77A5"/>
    <w:multiLevelType w:val="hybridMultilevel"/>
    <w:tmpl w:val="914CBBD2"/>
    <w:lvl w:ilvl="0" w:tplc="797AD51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436A033E"/>
    <w:multiLevelType w:val="hybridMultilevel"/>
    <w:tmpl w:val="07721398"/>
    <w:lvl w:ilvl="0" w:tplc="04090001">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1">
    <w:nsid w:val="4DBE3E12"/>
    <w:multiLevelType w:val="hybridMultilevel"/>
    <w:tmpl w:val="503CA7BA"/>
    <w:lvl w:ilvl="0" w:tplc="1D860D30">
      <w:start w:val="3"/>
      <w:numFmt w:val="bullet"/>
      <w:lvlText w:val="-"/>
      <w:lvlJc w:val="left"/>
      <w:pPr>
        <w:ind w:left="1500" w:hanging="360"/>
      </w:pPr>
      <w:rPr>
        <w:rFonts w:ascii="ＭＳ 明朝" w:eastAsia="ＭＳ 明朝" w:hAnsi="ＭＳ 明朝" w:hint="eastAsia"/>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2">
    <w:nsid w:val="54FB5FCD"/>
    <w:multiLevelType w:val="hybridMultilevel"/>
    <w:tmpl w:val="47469894"/>
    <w:lvl w:ilvl="0" w:tplc="B54A47C2">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5CA914C1"/>
    <w:multiLevelType w:val="hybridMultilevel"/>
    <w:tmpl w:val="9F96B236"/>
    <w:lvl w:ilvl="0" w:tplc="04090011">
      <w:start w:val="1"/>
      <w:numFmt w:val="decimalEnclosedCircle"/>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5D0E1CA9"/>
    <w:multiLevelType w:val="hybridMultilevel"/>
    <w:tmpl w:val="78A0027A"/>
    <w:lvl w:ilvl="0" w:tplc="3D36CD2A">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80142FF"/>
    <w:multiLevelType w:val="hybridMultilevel"/>
    <w:tmpl w:val="64A8E61E"/>
    <w:lvl w:ilvl="0" w:tplc="4104C0D6">
      <w:start w:val="1"/>
      <w:numFmt w:val="decimal"/>
      <w:lvlText w:val="%1."/>
      <w:lvlJc w:val="left"/>
      <w:pPr>
        <w:ind w:left="885" w:hanging="360"/>
      </w:pPr>
      <w:rPr>
        <w:rFonts w:cs="Times New Roman" w:hint="default"/>
      </w:rPr>
    </w:lvl>
    <w:lvl w:ilvl="1" w:tplc="04090017" w:tentative="1">
      <w:start w:val="1"/>
      <w:numFmt w:val="aiueoFullWidth"/>
      <w:lvlText w:val="(%2)"/>
      <w:lvlJc w:val="left"/>
      <w:pPr>
        <w:ind w:left="1365" w:hanging="420"/>
      </w:pPr>
      <w:rPr>
        <w:rFonts w:cs="Times New Roman"/>
      </w:rPr>
    </w:lvl>
    <w:lvl w:ilvl="2" w:tplc="04090011" w:tentative="1">
      <w:start w:val="1"/>
      <w:numFmt w:val="decimalEnclosedCircle"/>
      <w:lvlText w:val="%3"/>
      <w:lvlJc w:val="lef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7" w:tentative="1">
      <w:start w:val="1"/>
      <w:numFmt w:val="aiueoFullWidth"/>
      <w:lvlText w:val="(%5)"/>
      <w:lvlJc w:val="left"/>
      <w:pPr>
        <w:ind w:left="2625" w:hanging="420"/>
      </w:pPr>
      <w:rPr>
        <w:rFonts w:cs="Times New Roman"/>
      </w:rPr>
    </w:lvl>
    <w:lvl w:ilvl="5" w:tplc="04090011" w:tentative="1">
      <w:start w:val="1"/>
      <w:numFmt w:val="decimalEnclosedCircle"/>
      <w:lvlText w:val="%6"/>
      <w:lvlJc w:val="lef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7" w:tentative="1">
      <w:start w:val="1"/>
      <w:numFmt w:val="aiueoFullWidth"/>
      <w:lvlText w:val="(%8)"/>
      <w:lvlJc w:val="left"/>
      <w:pPr>
        <w:ind w:left="3885" w:hanging="420"/>
      </w:pPr>
      <w:rPr>
        <w:rFonts w:cs="Times New Roman"/>
      </w:rPr>
    </w:lvl>
    <w:lvl w:ilvl="8" w:tplc="04090011" w:tentative="1">
      <w:start w:val="1"/>
      <w:numFmt w:val="decimalEnclosedCircle"/>
      <w:lvlText w:val="%9"/>
      <w:lvlJc w:val="left"/>
      <w:pPr>
        <w:ind w:left="4305" w:hanging="420"/>
      </w:pPr>
      <w:rPr>
        <w:rFonts w:cs="Times New Roman"/>
      </w:rPr>
    </w:lvl>
  </w:abstractNum>
  <w:abstractNum w:abstractNumId="16">
    <w:nsid w:val="6DD310CC"/>
    <w:multiLevelType w:val="hybridMultilevel"/>
    <w:tmpl w:val="E4A6516C"/>
    <w:lvl w:ilvl="0" w:tplc="81B6A434">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5F16E42"/>
    <w:multiLevelType w:val="hybridMultilevel"/>
    <w:tmpl w:val="C1BCC576"/>
    <w:lvl w:ilvl="0" w:tplc="40B241B2">
      <w:start w:val="3"/>
      <w:numFmt w:val="bullet"/>
      <w:lvlText w:val="・"/>
      <w:lvlJc w:val="left"/>
      <w:pPr>
        <w:tabs>
          <w:tab w:val="num" w:pos="499"/>
        </w:tabs>
        <w:ind w:left="499" w:hanging="360"/>
      </w:pPr>
      <w:rPr>
        <w:rFonts w:ascii="ＭＳ 明朝" w:eastAsia="ＭＳ 明朝" w:hAnsi="ＭＳ 明朝" w:hint="eastAsia"/>
      </w:rPr>
    </w:lvl>
    <w:lvl w:ilvl="1" w:tplc="0409000B" w:tentative="1">
      <w:start w:val="1"/>
      <w:numFmt w:val="bullet"/>
      <w:lvlText w:val=""/>
      <w:lvlJc w:val="left"/>
      <w:pPr>
        <w:tabs>
          <w:tab w:val="num" w:pos="979"/>
        </w:tabs>
        <w:ind w:left="979" w:hanging="420"/>
      </w:pPr>
      <w:rPr>
        <w:rFonts w:ascii="Wingdings" w:hAnsi="Wingdings" w:hint="default"/>
      </w:rPr>
    </w:lvl>
    <w:lvl w:ilvl="2" w:tplc="0409000D" w:tentative="1">
      <w:start w:val="1"/>
      <w:numFmt w:val="bullet"/>
      <w:lvlText w:val=""/>
      <w:lvlJc w:val="left"/>
      <w:pPr>
        <w:tabs>
          <w:tab w:val="num" w:pos="1399"/>
        </w:tabs>
        <w:ind w:left="1399" w:hanging="420"/>
      </w:pPr>
      <w:rPr>
        <w:rFonts w:ascii="Wingdings" w:hAnsi="Wingdings" w:hint="default"/>
      </w:rPr>
    </w:lvl>
    <w:lvl w:ilvl="3" w:tplc="04090001" w:tentative="1">
      <w:start w:val="1"/>
      <w:numFmt w:val="bullet"/>
      <w:lvlText w:val=""/>
      <w:lvlJc w:val="left"/>
      <w:pPr>
        <w:tabs>
          <w:tab w:val="num" w:pos="1819"/>
        </w:tabs>
        <w:ind w:left="1819" w:hanging="420"/>
      </w:pPr>
      <w:rPr>
        <w:rFonts w:ascii="Wingdings" w:hAnsi="Wingdings" w:hint="default"/>
      </w:rPr>
    </w:lvl>
    <w:lvl w:ilvl="4" w:tplc="0409000B" w:tentative="1">
      <w:start w:val="1"/>
      <w:numFmt w:val="bullet"/>
      <w:lvlText w:val=""/>
      <w:lvlJc w:val="left"/>
      <w:pPr>
        <w:tabs>
          <w:tab w:val="num" w:pos="2239"/>
        </w:tabs>
        <w:ind w:left="2239" w:hanging="420"/>
      </w:pPr>
      <w:rPr>
        <w:rFonts w:ascii="Wingdings" w:hAnsi="Wingdings" w:hint="default"/>
      </w:rPr>
    </w:lvl>
    <w:lvl w:ilvl="5" w:tplc="0409000D" w:tentative="1">
      <w:start w:val="1"/>
      <w:numFmt w:val="bullet"/>
      <w:lvlText w:val=""/>
      <w:lvlJc w:val="left"/>
      <w:pPr>
        <w:tabs>
          <w:tab w:val="num" w:pos="2659"/>
        </w:tabs>
        <w:ind w:left="2659" w:hanging="420"/>
      </w:pPr>
      <w:rPr>
        <w:rFonts w:ascii="Wingdings" w:hAnsi="Wingdings" w:hint="default"/>
      </w:rPr>
    </w:lvl>
    <w:lvl w:ilvl="6" w:tplc="04090001" w:tentative="1">
      <w:start w:val="1"/>
      <w:numFmt w:val="bullet"/>
      <w:lvlText w:val=""/>
      <w:lvlJc w:val="left"/>
      <w:pPr>
        <w:tabs>
          <w:tab w:val="num" w:pos="3079"/>
        </w:tabs>
        <w:ind w:left="3079" w:hanging="420"/>
      </w:pPr>
      <w:rPr>
        <w:rFonts w:ascii="Wingdings" w:hAnsi="Wingdings" w:hint="default"/>
      </w:rPr>
    </w:lvl>
    <w:lvl w:ilvl="7" w:tplc="0409000B" w:tentative="1">
      <w:start w:val="1"/>
      <w:numFmt w:val="bullet"/>
      <w:lvlText w:val=""/>
      <w:lvlJc w:val="left"/>
      <w:pPr>
        <w:tabs>
          <w:tab w:val="num" w:pos="3499"/>
        </w:tabs>
        <w:ind w:left="3499" w:hanging="420"/>
      </w:pPr>
      <w:rPr>
        <w:rFonts w:ascii="Wingdings" w:hAnsi="Wingdings" w:hint="default"/>
      </w:rPr>
    </w:lvl>
    <w:lvl w:ilvl="8" w:tplc="0409000D" w:tentative="1">
      <w:start w:val="1"/>
      <w:numFmt w:val="bullet"/>
      <w:lvlText w:val=""/>
      <w:lvlJc w:val="left"/>
      <w:pPr>
        <w:tabs>
          <w:tab w:val="num" w:pos="3919"/>
        </w:tabs>
        <w:ind w:left="3919" w:hanging="420"/>
      </w:pPr>
      <w:rPr>
        <w:rFonts w:ascii="Wingdings" w:hAnsi="Wingdings" w:hint="default"/>
      </w:rPr>
    </w:lvl>
  </w:abstractNum>
  <w:abstractNum w:abstractNumId="18">
    <w:nsid w:val="77D20646"/>
    <w:multiLevelType w:val="hybridMultilevel"/>
    <w:tmpl w:val="FC2A70E4"/>
    <w:lvl w:ilvl="0" w:tplc="04090011">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780C3799"/>
    <w:multiLevelType w:val="hybridMultilevel"/>
    <w:tmpl w:val="60F61A18"/>
    <w:lvl w:ilvl="0" w:tplc="04090001">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0">
    <w:nsid w:val="793E201E"/>
    <w:multiLevelType w:val="hybridMultilevel"/>
    <w:tmpl w:val="D564EA04"/>
    <w:lvl w:ilvl="0" w:tplc="689ED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D0212AC"/>
    <w:multiLevelType w:val="hybridMultilevel"/>
    <w:tmpl w:val="37CE3F4C"/>
    <w:lvl w:ilvl="0" w:tplc="EE9A4F44">
      <w:start w:val="3"/>
      <w:numFmt w:val="bullet"/>
      <w:lvlText w:val="-"/>
      <w:lvlJc w:val="left"/>
      <w:pPr>
        <w:ind w:left="930" w:hanging="360"/>
      </w:pPr>
      <w:rPr>
        <w:rFonts w:ascii="ＭＳ 明朝" w:eastAsia="ＭＳ 明朝" w:hAnsi="ＭＳ 明朝"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2">
    <w:nsid w:val="7EFC4AAB"/>
    <w:multiLevelType w:val="hybridMultilevel"/>
    <w:tmpl w:val="C036886C"/>
    <w:lvl w:ilvl="0" w:tplc="10E68FB8">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7FE82E75"/>
    <w:multiLevelType w:val="hybridMultilevel"/>
    <w:tmpl w:val="D2DA87A0"/>
    <w:lvl w:ilvl="0" w:tplc="04090001">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num w:numId="1">
    <w:abstractNumId w:val="1"/>
  </w:num>
  <w:num w:numId="2">
    <w:abstractNumId w:val="6"/>
  </w:num>
  <w:num w:numId="3">
    <w:abstractNumId w:val="8"/>
  </w:num>
  <w:num w:numId="4">
    <w:abstractNumId w:val="22"/>
  </w:num>
  <w:num w:numId="5">
    <w:abstractNumId w:val="12"/>
  </w:num>
  <w:num w:numId="6">
    <w:abstractNumId w:val="0"/>
  </w:num>
  <w:num w:numId="7">
    <w:abstractNumId w:val="5"/>
  </w:num>
  <w:num w:numId="8">
    <w:abstractNumId w:val="15"/>
  </w:num>
  <w:num w:numId="9">
    <w:abstractNumId w:val="9"/>
  </w:num>
  <w:num w:numId="10">
    <w:abstractNumId w:val="17"/>
  </w:num>
  <w:num w:numId="11">
    <w:abstractNumId w:val="7"/>
  </w:num>
  <w:num w:numId="12">
    <w:abstractNumId w:val="14"/>
  </w:num>
  <w:num w:numId="13">
    <w:abstractNumId w:val="16"/>
  </w:num>
  <w:num w:numId="14">
    <w:abstractNumId w:val="21"/>
  </w:num>
  <w:num w:numId="15">
    <w:abstractNumId w:val="1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 w:numId="19">
    <w:abstractNumId w:val="18"/>
  </w:num>
  <w:num w:numId="20">
    <w:abstractNumId w:val="10"/>
  </w:num>
  <w:num w:numId="21">
    <w:abstractNumId w:val="23"/>
  </w:num>
  <w:num w:numId="22">
    <w:abstractNumId w:val="19"/>
  </w:num>
  <w:num w:numId="23">
    <w:abstractNumId w:val="20"/>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5E5"/>
    <w:rsid w:val="00000019"/>
    <w:rsid w:val="0000736A"/>
    <w:rsid w:val="00013583"/>
    <w:rsid w:val="00020113"/>
    <w:rsid w:val="00030A28"/>
    <w:rsid w:val="000730CF"/>
    <w:rsid w:val="00082890"/>
    <w:rsid w:val="00091A77"/>
    <w:rsid w:val="000973F5"/>
    <w:rsid w:val="000A38F7"/>
    <w:rsid w:val="000B62C7"/>
    <w:rsid w:val="000C1CC1"/>
    <w:rsid w:val="00142051"/>
    <w:rsid w:val="00152DA6"/>
    <w:rsid w:val="001A544D"/>
    <w:rsid w:val="001A569C"/>
    <w:rsid w:val="001B0B64"/>
    <w:rsid w:val="001B2BBD"/>
    <w:rsid w:val="001D4C43"/>
    <w:rsid w:val="001F2B97"/>
    <w:rsid w:val="001F7734"/>
    <w:rsid w:val="00204FDD"/>
    <w:rsid w:val="002160DF"/>
    <w:rsid w:val="00225FF3"/>
    <w:rsid w:val="00232D21"/>
    <w:rsid w:val="002461B7"/>
    <w:rsid w:val="00270328"/>
    <w:rsid w:val="00271BA6"/>
    <w:rsid w:val="0028376D"/>
    <w:rsid w:val="00293FE3"/>
    <w:rsid w:val="00296B76"/>
    <w:rsid w:val="002A3917"/>
    <w:rsid w:val="00310D92"/>
    <w:rsid w:val="00310DB2"/>
    <w:rsid w:val="00313D57"/>
    <w:rsid w:val="00352C71"/>
    <w:rsid w:val="00356EC4"/>
    <w:rsid w:val="00361C49"/>
    <w:rsid w:val="0039617C"/>
    <w:rsid w:val="003971F6"/>
    <w:rsid w:val="003A7C42"/>
    <w:rsid w:val="003B271A"/>
    <w:rsid w:val="003C4F60"/>
    <w:rsid w:val="003E0CC4"/>
    <w:rsid w:val="003F2D9A"/>
    <w:rsid w:val="003F4954"/>
    <w:rsid w:val="003F7255"/>
    <w:rsid w:val="003F750F"/>
    <w:rsid w:val="0041278D"/>
    <w:rsid w:val="004169EF"/>
    <w:rsid w:val="004172DC"/>
    <w:rsid w:val="00417F39"/>
    <w:rsid w:val="004637A8"/>
    <w:rsid w:val="004738F7"/>
    <w:rsid w:val="004840F6"/>
    <w:rsid w:val="00496879"/>
    <w:rsid w:val="004C4EE8"/>
    <w:rsid w:val="004E340E"/>
    <w:rsid w:val="004F3A19"/>
    <w:rsid w:val="00516A5E"/>
    <w:rsid w:val="00524B33"/>
    <w:rsid w:val="00533441"/>
    <w:rsid w:val="00537E04"/>
    <w:rsid w:val="0054464A"/>
    <w:rsid w:val="005635CB"/>
    <w:rsid w:val="00565671"/>
    <w:rsid w:val="00571FFE"/>
    <w:rsid w:val="00583E20"/>
    <w:rsid w:val="00587155"/>
    <w:rsid w:val="005B247C"/>
    <w:rsid w:val="005B4361"/>
    <w:rsid w:val="005D1759"/>
    <w:rsid w:val="005E01CE"/>
    <w:rsid w:val="005E51FB"/>
    <w:rsid w:val="005F0128"/>
    <w:rsid w:val="005F2C2A"/>
    <w:rsid w:val="00603FF7"/>
    <w:rsid w:val="006201AD"/>
    <w:rsid w:val="0063471B"/>
    <w:rsid w:val="00636F73"/>
    <w:rsid w:val="006538EE"/>
    <w:rsid w:val="006667BB"/>
    <w:rsid w:val="00684E0C"/>
    <w:rsid w:val="006A1A56"/>
    <w:rsid w:val="006A7322"/>
    <w:rsid w:val="006B3E0B"/>
    <w:rsid w:val="006B7E05"/>
    <w:rsid w:val="006C4763"/>
    <w:rsid w:val="006E3E12"/>
    <w:rsid w:val="006F28EC"/>
    <w:rsid w:val="007110F7"/>
    <w:rsid w:val="007140AF"/>
    <w:rsid w:val="00733612"/>
    <w:rsid w:val="0076292E"/>
    <w:rsid w:val="007857B5"/>
    <w:rsid w:val="007B1E9E"/>
    <w:rsid w:val="007B4BDE"/>
    <w:rsid w:val="007B6AC2"/>
    <w:rsid w:val="007F51E0"/>
    <w:rsid w:val="00815CC8"/>
    <w:rsid w:val="008444E7"/>
    <w:rsid w:val="0085244E"/>
    <w:rsid w:val="0085308B"/>
    <w:rsid w:val="00857765"/>
    <w:rsid w:val="00877A35"/>
    <w:rsid w:val="00881758"/>
    <w:rsid w:val="0088318A"/>
    <w:rsid w:val="008845B9"/>
    <w:rsid w:val="00887475"/>
    <w:rsid w:val="00887636"/>
    <w:rsid w:val="008C6A11"/>
    <w:rsid w:val="008D0033"/>
    <w:rsid w:val="008E1FEA"/>
    <w:rsid w:val="009065E5"/>
    <w:rsid w:val="0090796E"/>
    <w:rsid w:val="00915FAC"/>
    <w:rsid w:val="00916CCB"/>
    <w:rsid w:val="009220D4"/>
    <w:rsid w:val="009313DC"/>
    <w:rsid w:val="00941973"/>
    <w:rsid w:val="0094662E"/>
    <w:rsid w:val="00957E66"/>
    <w:rsid w:val="00961954"/>
    <w:rsid w:val="00980CE4"/>
    <w:rsid w:val="00980E51"/>
    <w:rsid w:val="0098575F"/>
    <w:rsid w:val="00986578"/>
    <w:rsid w:val="009A715F"/>
    <w:rsid w:val="009D224D"/>
    <w:rsid w:val="009D78DB"/>
    <w:rsid w:val="009F0477"/>
    <w:rsid w:val="009F25C4"/>
    <w:rsid w:val="00A03E38"/>
    <w:rsid w:val="00A065DE"/>
    <w:rsid w:val="00A0677B"/>
    <w:rsid w:val="00A128AA"/>
    <w:rsid w:val="00A6558B"/>
    <w:rsid w:val="00AA70EA"/>
    <w:rsid w:val="00AC5A79"/>
    <w:rsid w:val="00AE0A9D"/>
    <w:rsid w:val="00AE24C0"/>
    <w:rsid w:val="00AE25F4"/>
    <w:rsid w:val="00AE6AB1"/>
    <w:rsid w:val="00AF0CF4"/>
    <w:rsid w:val="00AF36CF"/>
    <w:rsid w:val="00AF7352"/>
    <w:rsid w:val="00B2173F"/>
    <w:rsid w:val="00B256A5"/>
    <w:rsid w:val="00B26524"/>
    <w:rsid w:val="00B33B9E"/>
    <w:rsid w:val="00B411D7"/>
    <w:rsid w:val="00B7119A"/>
    <w:rsid w:val="00B81F1C"/>
    <w:rsid w:val="00B8447C"/>
    <w:rsid w:val="00B96D00"/>
    <w:rsid w:val="00B96ED9"/>
    <w:rsid w:val="00BA339B"/>
    <w:rsid w:val="00BE0C65"/>
    <w:rsid w:val="00BE6E1B"/>
    <w:rsid w:val="00BF1933"/>
    <w:rsid w:val="00C061F3"/>
    <w:rsid w:val="00C113A8"/>
    <w:rsid w:val="00C417D6"/>
    <w:rsid w:val="00C43B75"/>
    <w:rsid w:val="00C53628"/>
    <w:rsid w:val="00C64175"/>
    <w:rsid w:val="00C64D77"/>
    <w:rsid w:val="00C7298A"/>
    <w:rsid w:val="00C852E0"/>
    <w:rsid w:val="00C85EFD"/>
    <w:rsid w:val="00C9491D"/>
    <w:rsid w:val="00CA56BE"/>
    <w:rsid w:val="00CF5C9F"/>
    <w:rsid w:val="00CF6517"/>
    <w:rsid w:val="00D0139C"/>
    <w:rsid w:val="00D07347"/>
    <w:rsid w:val="00D17160"/>
    <w:rsid w:val="00D31D74"/>
    <w:rsid w:val="00D47C44"/>
    <w:rsid w:val="00D5037F"/>
    <w:rsid w:val="00D57A53"/>
    <w:rsid w:val="00D62548"/>
    <w:rsid w:val="00D8043D"/>
    <w:rsid w:val="00D86192"/>
    <w:rsid w:val="00D86409"/>
    <w:rsid w:val="00D8741D"/>
    <w:rsid w:val="00DA3E88"/>
    <w:rsid w:val="00DB4DD0"/>
    <w:rsid w:val="00DB5E94"/>
    <w:rsid w:val="00DF7334"/>
    <w:rsid w:val="00E044EE"/>
    <w:rsid w:val="00E0545D"/>
    <w:rsid w:val="00E0772D"/>
    <w:rsid w:val="00E42CC2"/>
    <w:rsid w:val="00E457DF"/>
    <w:rsid w:val="00E46DD8"/>
    <w:rsid w:val="00E53735"/>
    <w:rsid w:val="00E55700"/>
    <w:rsid w:val="00E870D3"/>
    <w:rsid w:val="00EC5ACA"/>
    <w:rsid w:val="00ED3584"/>
    <w:rsid w:val="00EE3A9F"/>
    <w:rsid w:val="00EE3C93"/>
    <w:rsid w:val="00EF2B96"/>
    <w:rsid w:val="00EF44A6"/>
    <w:rsid w:val="00EF63BB"/>
    <w:rsid w:val="00F1461D"/>
    <w:rsid w:val="00F370D6"/>
    <w:rsid w:val="00F37315"/>
    <w:rsid w:val="00F47CF4"/>
    <w:rsid w:val="00F503DF"/>
    <w:rsid w:val="00F51D06"/>
    <w:rsid w:val="00F63F27"/>
    <w:rsid w:val="00F73600"/>
    <w:rsid w:val="00F86F01"/>
    <w:rsid w:val="00FA1267"/>
    <w:rsid w:val="00FA6E07"/>
    <w:rsid w:val="00FB015F"/>
    <w:rsid w:val="00FC7AC1"/>
    <w:rsid w:val="00FF4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91D"/>
    <w:pPr>
      <w:tabs>
        <w:tab w:val="center" w:pos="4252"/>
        <w:tab w:val="right" w:pos="8504"/>
      </w:tabs>
      <w:snapToGrid w:val="0"/>
    </w:pPr>
  </w:style>
  <w:style w:type="character" w:customStyle="1" w:styleId="a4">
    <w:name w:val="ヘッダー (文字)"/>
    <w:basedOn w:val="a0"/>
    <w:link w:val="a3"/>
    <w:uiPriority w:val="99"/>
    <w:rsid w:val="00C9491D"/>
  </w:style>
  <w:style w:type="paragraph" w:styleId="a5">
    <w:name w:val="footer"/>
    <w:basedOn w:val="a"/>
    <w:link w:val="a6"/>
    <w:uiPriority w:val="99"/>
    <w:unhideWhenUsed/>
    <w:rsid w:val="00C9491D"/>
    <w:pPr>
      <w:tabs>
        <w:tab w:val="center" w:pos="4252"/>
        <w:tab w:val="right" w:pos="8504"/>
      </w:tabs>
      <w:snapToGrid w:val="0"/>
    </w:pPr>
  </w:style>
  <w:style w:type="character" w:customStyle="1" w:styleId="a6">
    <w:name w:val="フッター (文字)"/>
    <w:basedOn w:val="a0"/>
    <w:link w:val="a5"/>
    <w:uiPriority w:val="99"/>
    <w:rsid w:val="00C9491D"/>
  </w:style>
  <w:style w:type="paragraph" w:styleId="a7">
    <w:name w:val="List Paragraph"/>
    <w:basedOn w:val="a"/>
    <w:uiPriority w:val="99"/>
    <w:qFormat/>
    <w:rsid w:val="00C9491D"/>
    <w:pPr>
      <w:ind w:leftChars="400" w:left="840"/>
    </w:pPr>
  </w:style>
  <w:style w:type="table" w:styleId="a8">
    <w:name w:val="Table Grid"/>
    <w:basedOn w:val="a1"/>
    <w:uiPriority w:val="99"/>
    <w:rsid w:val="00D57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uiPriority w:val="99"/>
    <w:rsid w:val="008C6A11"/>
    <w:rPr>
      <w:rFonts w:cs="Times New Roman"/>
    </w:rPr>
  </w:style>
  <w:style w:type="paragraph" w:styleId="aa">
    <w:name w:val="Balloon Text"/>
    <w:basedOn w:val="a"/>
    <w:link w:val="ab"/>
    <w:uiPriority w:val="99"/>
    <w:rsid w:val="008C6A11"/>
    <w:rPr>
      <w:rFonts w:ascii="Arial" w:eastAsia="ＭＳ ゴシック" w:hAnsi="Arial" w:cs="Times New Roman"/>
      <w:sz w:val="18"/>
      <w:szCs w:val="20"/>
    </w:rPr>
  </w:style>
  <w:style w:type="character" w:customStyle="1" w:styleId="ab">
    <w:name w:val="吹き出し (文字)"/>
    <w:basedOn w:val="a0"/>
    <w:link w:val="aa"/>
    <w:uiPriority w:val="99"/>
    <w:rsid w:val="008C6A11"/>
    <w:rPr>
      <w:rFonts w:ascii="Arial" w:eastAsia="ＭＳ ゴシック" w:hAnsi="Arial" w:cs="Times New Roman"/>
      <w:sz w:val="18"/>
      <w:szCs w:val="20"/>
    </w:rPr>
  </w:style>
  <w:style w:type="character" w:styleId="ac">
    <w:name w:val="Hyperlink"/>
    <w:uiPriority w:val="99"/>
    <w:rsid w:val="008C6A11"/>
    <w:rPr>
      <w:rFonts w:cs="Times New Roman"/>
      <w:color w:val="0000FF"/>
      <w:u w:val="single"/>
    </w:rPr>
  </w:style>
  <w:style w:type="character" w:customStyle="1" w:styleId="st">
    <w:name w:val="st"/>
    <w:uiPriority w:val="99"/>
    <w:rsid w:val="008C6A11"/>
  </w:style>
  <w:style w:type="table" w:styleId="2">
    <w:name w:val="Light List"/>
    <w:basedOn w:val="a1"/>
    <w:uiPriority w:val="61"/>
    <w:rsid w:val="007857B5"/>
    <w:rPr>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
    <w:name w:val="Light Shading"/>
    <w:basedOn w:val="a1"/>
    <w:uiPriority w:val="60"/>
    <w:rsid w:val="007857B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EC5ACA"/>
    <w:pPr>
      <w:widowControl w:val="0"/>
      <w:autoSpaceDE w:val="0"/>
      <w:autoSpaceDN w:val="0"/>
      <w:adjustRightInd w:val="0"/>
    </w:pPr>
    <w:rPr>
      <w:rFonts w:ascii="Kozuka Mincho Pr6N" w:eastAsia="Kozuka Mincho Pr6N" w:cs="Kozuka Mincho Pr6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91D"/>
    <w:pPr>
      <w:tabs>
        <w:tab w:val="center" w:pos="4252"/>
        <w:tab w:val="right" w:pos="8504"/>
      </w:tabs>
      <w:snapToGrid w:val="0"/>
    </w:pPr>
  </w:style>
  <w:style w:type="character" w:customStyle="1" w:styleId="a4">
    <w:name w:val="ヘッダー (文字)"/>
    <w:basedOn w:val="a0"/>
    <w:link w:val="a3"/>
    <w:uiPriority w:val="99"/>
    <w:rsid w:val="00C9491D"/>
  </w:style>
  <w:style w:type="paragraph" w:styleId="a5">
    <w:name w:val="footer"/>
    <w:basedOn w:val="a"/>
    <w:link w:val="a6"/>
    <w:uiPriority w:val="99"/>
    <w:unhideWhenUsed/>
    <w:rsid w:val="00C9491D"/>
    <w:pPr>
      <w:tabs>
        <w:tab w:val="center" w:pos="4252"/>
        <w:tab w:val="right" w:pos="8504"/>
      </w:tabs>
      <w:snapToGrid w:val="0"/>
    </w:pPr>
  </w:style>
  <w:style w:type="character" w:customStyle="1" w:styleId="a6">
    <w:name w:val="フッター (文字)"/>
    <w:basedOn w:val="a0"/>
    <w:link w:val="a5"/>
    <w:uiPriority w:val="99"/>
    <w:rsid w:val="00C9491D"/>
  </w:style>
  <w:style w:type="paragraph" w:styleId="a7">
    <w:name w:val="List Paragraph"/>
    <w:basedOn w:val="a"/>
    <w:uiPriority w:val="99"/>
    <w:qFormat/>
    <w:rsid w:val="00C9491D"/>
    <w:pPr>
      <w:ind w:leftChars="400" w:left="840"/>
    </w:pPr>
  </w:style>
  <w:style w:type="table" w:styleId="a8">
    <w:name w:val="Table Grid"/>
    <w:basedOn w:val="a1"/>
    <w:uiPriority w:val="99"/>
    <w:rsid w:val="00D57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uiPriority w:val="99"/>
    <w:rsid w:val="008C6A11"/>
    <w:rPr>
      <w:rFonts w:cs="Times New Roman"/>
    </w:rPr>
  </w:style>
  <w:style w:type="paragraph" w:styleId="aa">
    <w:name w:val="Balloon Text"/>
    <w:basedOn w:val="a"/>
    <w:link w:val="ab"/>
    <w:uiPriority w:val="99"/>
    <w:rsid w:val="008C6A11"/>
    <w:rPr>
      <w:rFonts w:ascii="Arial" w:eastAsia="ＭＳ ゴシック" w:hAnsi="Arial" w:cs="Times New Roman"/>
      <w:sz w:val="18"/>
      <w:szCs w:val="20"/>
    </w:rPr>
  </w:style>
  <w:style w:type="character" w:customStyle="1" w:styleId="ab">
    <w:name w:val="吹き出し (文字)"/>
    <w:basedOn w:val="a0"/>
    <w:link w:val="aa"/>
    <w:uiPriority w:val="99"/>
    <w:rsid w:val="008C6A11"/>
    <w:rPr>
      <w:rFonts w:ascii="Arial" w:eastAsia="ＭＳ ゴシック" w:hAnsi="Arial" w:cs="Times New Roman"/>
      <w:sz w:val="18"/>
      <w:szCs w:val="20"/>
    </w:rPr>
  </w:style>
  <w:style w:type="character" w:styleId="ac">
    <w:name w:val="Hyperlink"/>
    <w:uiPriority w:val="99"/>
    <w:rsid w:val="008C6A11"/>
    <w:rPr>
      <w:rFonts w:cs="Times New Roman"/>
      <w:color w:val="0000FF"/>
      <w:u w:val="single"/>
    </w:rPr>
  </w:style>
  <w:style w:type="character" w:customStyle="1" w:styleId="st">
    <w:name w:val="st"/>
    <w:uiPriority w:val="99"/>
    <w:rsid w:val="008C6A11"/>
  </w:style>
  <w:style w:type="table" w:styleId="2">
    <w:name w:val="Light List"/>
    <w:basedOn w:val="a1"/>
    <w:uiPriority w:val="61"/>
    <w:rsid w:val="007857B5"/>
    <w:rPr>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
    <w:name w:val="Light Shading"/>
    <w:basedOn w:val="a1"/>
    <w:uiPriority w:val="60"/>
    <w:rsid w:val="007857B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EC5ACA"/>
    <w:pPr>
      <w:widowControl w:val="0"/>
      <w:autoSpaceDE w:val="0"/>
      <w:autoSpaceDN w:val="0"/>
      <w:adjustRightInd w:val="0"/>
    </w:pPr>
    <w:rPr>
      <w:rFonts w:ascii="Kozuka Mincho Pr6N" w:eastAsia="Kozuka Mincho Pr6N" w:cs="Kozuka Mincho Pr6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73811">
      <w:bodyDiv w:val="1"/>
      <w:marLeft w:val="0"/>
      <w:marRight w:val="0"/>
      <w:marTop w:val="0"/>
      <w:marBottom w:val="0"/>
      <w:divBdr>
        <w:top w:val="none" w:sz="0" w:space="0" w:color="auto"/>
        <w:left w:val="none" w:sz="0" w:space="0" w:color="auto"/>
        <w:bottom w:val="none" w:sz="0" w:space="0" w:color="auto"/>
        <w:right w:val="none" w:sz="0" w:space="0" w:color="auto"/>
      </w:divBdr>
    </w:div>
    <w:div w:id="181362475">
      <w:bodyDiv w:val="1"/>
      <w:marLeft w:val="0"/>
      <w:marRight w:val="0"/>
      <w:marTop w:val="0"/>
      <w:marBottom w:val="0"/>
      <w:divBdr>
        <w:top w:val="none" w:sz="0" w:space="0" w:color="auto"/>
        <w:left w:val="none" w:sz="0" w:space="0" w:color="auto"/>
        <w:bottom w:val="none" w:sz="0" w:space="0" w:color="auto"/>
        <w:right w:val="none" w:sz="0" w:space="0" w:color="auto"/>
      </w:divBdr>
    </w:div>
    <w:div w:id="305279221">
      <w:bodyDiv w:val="1"/>
      <w:marLeft w:val="0"/>
      <w:marRight w:val="0"/>
      <w:marTop w:val="0"/>
      <w:marBottom w:val="0"/>
      <w:divBdr>
        <w:top w:val="none" w:sz="0" w:space="0" w:color="auto"/>
        <w:left w:val="none" w:sz="0" w:space="0" w:color="auto"/>
        <w:bottom w:val="none" w:sz="0" w:space="0" w:color="auto"/>
        <w:right w:val="none" w:sz="0" w:space="0" w:color="auto"/>
      </w:divBdr>
    </w:div>
    <w:div w:id="359014904">
      <w:bodyDiv w:val="1"/>
      <w:marLeft w:val="0"/>
      <w:marRight w:val="0"/>
      <w:marTop w:val="0"/>
      <w:marBottom w:val="0"/>
      <w:divBdr>
        <w:top w:val="none" w:sz="0" w:space="0" w:color="auto"/>
        <w:left w:val="none" w:sz="0" w:space="0" w:color="auto"/>
        <w:bottom w:val="none" w:sz="0" w:space="0" w:color="auto"/>
        <w:right w:val="none" w:sz="0" w:space="0" w:color="auto"/>
      </w:divBdr>
    </w:div>
    <w:div w:id="431896358">
      <w:bodyDiv w:val="1"/>
      <w:marLeft w:val="0"/>
      <w:marRight w:val="0"/>
      <w:marTop w:val="0"/>
      <w:marBottom w:val="0"/>
      <w:divBdr>
        <w:top w:val="none" w:sz="0" w:space="0" w:color="auto"/>
        <w:left w:val="none" w:sz="0" w:space="0" w:color="auto"/>
        <w:bottom w:val="none" w:sz="0" w:space="0" w:color="auto"/>
        <w:right w:val="none" w:sz="0" w:space="0" w:color="auto"/>
      </w:divBdr>
    </w:div>
    <w:div w:id="541207555">
      <w:bodyDiv w:val="1"/>
      <w:marLeft w:val="0"/>
      <w:marRight w:val="0"/>
      <w:marTop w:val="0"/>
      <w:marBottom w:val="0"/>
      <w:divBdr>
        <w:top w:val="none" w:sz="0" w:space="0" w:color="auto"/>
        <w:left w:val="none" w:sz="0" w:space="0" w:color="auto"/>
        <w:bottom w:val="none" w:sz="0" w:space="0" w:color="auto"/>
        <w:right w:val="none" w:sz="0" w:space="0" w:color="auto"/>
      </w:divBdr>
    </w:div>
    <w:div w:id="579750879">
      <w:bodyDiv w:val="1"/>
      <w:marLeft w:val="0"/>
      <w:marRight w:val="0"/>
      <w:marTop w:val="0"/>
      <w:marBottom w:val="0"/>
      <w:divBdr>
        <w:top w:val="none" w:sz="0" w:space="0" w:color="auto"/>
        <w:left w:val="none" w:sz="0" w:space="0" w:color="auto"/>
        <w:bottom w:val="none" w:sz="0" w:space="0" w:color="auto"/>
        <w:right w:val="none" w:sz="0" w:space="0" w:color="auto"/>
      </w:divBdr>
    </w:div>
    <w:div w:id="870263575">
      <w:bodyDiv w:val="1"/>
      <w:marLeft w:val="0"/>
      <w:marRight w:val="0"/>
      <w:marTop w:val="0"/>
      <w:marBottom w:val="0"/>
      <w:divBdr>
        <w:top w:val="none" w:sz="0" w:space="0" w:color="auto"/>
        <w:left w:val="none" w:sz="0" w:space="0" w:color="auto"/>
        <w:bottom w:val="none" w:sz="0" w:space="0" w:color="auto"/>
        <w:right w:val="none" w:sz="0" w:space="0" w:color="auto"/>
      </w:divBdr>
    </w:div>
    <w:div w:id="1049572995">
      <w:bodyDiv w:val="1"/>
      <w:marLeft w:val="0"/>
      <w:marRight w:val="0"/>
      <w:marTop w:val="0"/>
      <w:marBottom w:val="0"/>
      <w:divBdr>
        <w:top w:val="none" w:sz="0" w:space="0" w:color="auto"/>
        <w:left w:val="none" w:sz="0" w:space="0" w:color="auto"/>
        <w:bottom w:val="none" w:sz="0" w:space="0" w:color="auto"/>
        <w:right w:val="none" w:sz="0" w:space="0" w:color="auto"/>
      </w:divBdr>
    </w:div>
    <w:div w:id="1660620325">
      <w:bodyDiv w:val="1"/>
      <w:marLeft w:val="0"/>
      <w:marRight w:val="0"/>
      <w:marTop w:val="0"/>
      <w:marBottom w:val="0"/>
      <w:divBdr>
        <w:top w:val="none" w:sz="0" w:space="0" w:color="auto"/>
        <w:left w:val="none" w:sz="0" w:space="0" w:color="auto"/>
        <w:bottom w:val="none" w:sz="0" w:space="0" w:color="auto"/>
        <w:right w:val="none" w:sz="0" w:space="0" w:color="auto"/>
      </w:divBdr>
    </w:div>
    <w:div w:id="1736706477">
      <w:bodyDiv w:val="1"/>
      <w:marLeft w:val="0"/>
      <w:marRight w:val="0"/>
      <w:marTop w:val="0"/>
      <w:marBottom w:val="0"/>
      <w:divBdr>
        <w:top w:val="none" w:sz="0" w:space="0" w:color="auto"/>
        <w:left w:val="none" w:sz="0" w:space="0" w:color="auto"/>
        <w:bottom w:val="none" w:sz="0" w:space="0" w:color="auto"/>
        <w:right w:val="none" w:sz="0" w:space="0" w:color="auto"/>
      </w:divBdr>
    </w:div>
    <w:div w:id="1801651893">
      <w:bodyDiv w:val="1"/>
      <w:marLeft w:val="0"/>
      <w:marRight w:val="0"/>
      <w:marTop w:val="0"/>
      <w:marBottom w:val="0"/>
      <w:divBdr>
        <w:top w:val="none" w:sz="0" w:space="0" w:color="auto"/>
        <w:left w:val="none" w:sz="0" w:space="0" w:color="auto"/>
        <w:bottom w:val="none" w:sz="0" w:space="0" w:color="auto"/>
        <w:right w:val="none" w:sz="0" w:space="0" w:color="auto"/>
      </w:divBdr>
    </w:div>
    <w:div w:id="1840386561">
      <w:bodyDiv w:val="1"/>
      <w:marLeft w:val="0"/>
      <w:marRight w:val="0"/>
      <w:marTop w:val="0"/>
      <w:marBottom w:val="0"/>
      <w:divBdr>
        <w:top w:val="none" w:sz="0" w:space="0" w:color="auto"/>
        <w:left w:val="none" w:sz="0" w:space="0" w:color="auto"/>
        <w:bottom w:val="none" w:sz="0" w:space="0" w:color="auto"/>
        <w:right w:val="none" w:sz="0" w:space="0" w:color="auto"/>
      </w:divBdr>
    </w:div>
    <w:div w:id="2002345895">
      <w:bodyDiv w:val="1"/>
      <w:marLeft w:val="0"/>
      <w:marRight w:val="0"/>
      <w:marTop w:val="0"/>
      <w:marBottom w:val="0"/>
      <w:divBdr>
        <w:top w:val="none" w:sz="0" w:space="0" w:color="auto"/>
        <w:left w:val="none" w:sz="0" w:space="0" w:color="auto"/>
        <w:bottom w:val="none" w:sz="0" w:space="0" w:color="auto"/>
        <w:right w:val="none" w:sz="0" w:space="0" w:color="auto"/>
      </w:divBdr>
    </w:div>
    <w:div w:id="212179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I:\&#21830;&#35696;&#25152;\&#12498;&#12450;&#12522;&#12531;&#12464;\&#20840;&#2030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21830;&#35696;&#25152;\&#12498;&#12450;&#12522;&#12531;&#12464;\&#20840;&#2030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21830;&#35696;&#25152;\&#12498;&#12450;&#12522;&#12531;&#12464;\&#20840;&#2030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21830;&#35696;&#25152;\&#12498;&#12450;&#12522;&#12531;&#12464;\&#20840;&#203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21830;&#35696;&#25152;\&#12498;&#12450;&#12522;&#12531;&#12464;\&#20840;&#2030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080863635764119"/>
          <c:y val="5.2918260217472819E-2"/>
          <c:w val="0.62957649138078842"/>
          <c:h val="0.89489801274840641"/>
        </c:manualLayout>
      </c:layout>
      <c:pieChart>
        <c:varyColors val="1"/>
        <c:ser>
          <c:idx val="0"/>
          <c:order val="0"/>
          <c:dLbls>
            <c:dLbl>
              <c:idx val="5"/>
              <c:layout>
                <c:manualLayout>
                  <c:x val="-6.0276711642200498E-2"/>
                  <c:y val="8.0622047244094483E-2"/>
                </c:manualLayout>
              </c:layout>
              <c:showLegendKey val="0"/>
              <c:showVal val="0"/>
              <c:showCatName val="1"/>
              <c:showSerName val="0"/>
              <c:showPercent val="1"/>
              <c:showBubbleSize val="0"/>
            </c:dLbl>
            <c:dLbl>
              <c:idx val="6"/>
              <c:layout>
                <c:manualLayout>
                  <c:x val="-4.6451417190941584E-2"/>
                  <c:y val="-7.3978252718410195E-4"/>
                </c:manualLayout>
              </c:layout>
              <c:showLegendKey val="0"/>
              <c:showVal val="0"/>
              <c:showCatName val="1"/>
              <c:showSerName val="0"/>
              <c:showPercent val="1"/>
              <c:showBubbleSize val="0"/>
            </c:dLbl>
            <c:dLbl>
              <c:idx val="7"/>
              <c:layout>
                <c:manualLayout>
                  <c:x val="-4.2780437621176746E-2"/>
                  <c:y val="-9.261454818147731E-2"/>
                </c:manualLayout>
              </c:layout>
              <c:showLegendKey val="0"/>
              <c:showVal val="0"/>
              <c:showCatName val="1"/>
              <c:showSerName val="0"/>
              <c:showPercent val="1"/>
              <c:showBubbleSize val="0"/>
            </c:dLbl>
            <c:numFmt formatCode="0.0%" sourceLinked="0"/>
            <c:txPr>
              <a:bodyPr/>
              <a:lstStyle/>
              <a:p>
                <a:pPr>
                  <a:defRPr sz="800"/>
                </a:pPr>
                <a:endParaRPr lang="ja-JP"/>
              </a:p>
            </c:txPr>
            <c:showLegendKey val="0"/>
            <c:showVal val="0"/>
            <c:showCatName val="1"/>
            <c:showSerName val="0"/>
            <c:showPercent val="1"/>
            <c:showBubbleSize val="0"/>
            <c:showLeaderLines val="1"/>
          </c:dLbls>
          <c:cat>
            <c:strRef>
              <c:f>表紙!$C$9:$C$17</c:f>
              <c:strCache>
                <c:ptCount val="9"/>
                <c:pt idx="0">
                  <c:v>①製造業</c:v>
                </c:pt>
                <c:pt idx="1">
                  <c:v>②卸・小売業</c:v>
                </c:pt>
                <c:pt idx="2">
                  <c:v>③建設業</c:v>
                </c:pt>
                <c:pt idx="3">
                  <c:v>④飲食業</c:v>
                </c:pt>
                <c:pt idx="4">
                  <c:v>⑤理美容業</c:v>
                </c:pt>
                <c:pt idx="5">
                  <c:v>⑥宿泊業</c:v>
                </c:pt>
                <c:pt idx="6">
                  <c:v>⑦不動産業</c:v>
                </c:pt>
                <c:pt idx="7">
                  <c:v>⑧医療・福祉業</c:v>
                </c:pt>
                <c:pt idx="8">
                  <c:v>⑨その他サービス業</c:v>
                </c:pt>
              </c:strCache>
            </c:strRef>
          </c:cat>
          <c:val>
            <c:numRef>
              <c:f>表紙!$D$9:$D$17</c:f>
              <c:numCache>
                <c:formatCode>General</c:formatCode>
                <c:ptCount val="9"/>
                <c:pt idx="0">
                  <c:v>209</c:v>
                </c:pt>
                <c:pt idx="1">
                  <c:v>428</c:v>
                </c:pt>
                <c:pt idx="2">
                  <c:v>293</c:v>
                </c:pt>
                <c:pt idx="3">
                  <c:v>123</c:v>
                </c:pt>
                <c:pt idx="4">
                  <c:v>116</c:v>
                </c:pt>
                <c:pt idx="5">
                  <c:v>45</c:v>
                </c:pt>
                <c:pt idx="6">
                  <c:v>24</c:v>
                </c:pt>
                <c:pt idx="7">
                  <c:v>40</c:v>
                </c:pt>
                <c:pt idx="8">
                  <c:v>319</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solidFill>
      <a:schemeClr val="bg1"/>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mj-ea"/>
                <a:ea typeface="+mj-ea"/>
              </a:defRPr>
            </a:pPr>
            <a:r>
              <a:rPr lang="ja-JP" altLang="en-US" sz="1000">
                <a:latin typeface="+mj-ea"/>
                <a:ea typeface="+mj-ea"/>
              </a:rPr>
              <a:t>③東電原発補償金の</a:t>
            </a:r>
            <a:endParaRPr lang="en-US" altLang="ja-JP" sz="1000">
              <a:latin typeface="+mj-ea"/>
              <a:ea typeface="+mj-ea"/>
            </a:endParaRPr>
          </a:p>
          <a:p>
            <a:pPr>
              <a:defRPr sz="1000">
                <a:latin typeface="+mj-ea"/>
                <a:ea typeface="+mj-ea"/>
              </a:defRPr>
            </a:pPr>
            <a:r>
              <a:rPr lang="ja-JP" altLang="en-US" sz="1000">
                <a:latin typeface="+mj-ea"/>
                <a:ea typeface="+mj-ea"/>
              </a:rPr>
              <a:t>有無</a:t>
            </a:r>
          </a:p>
        </c:rich>
      </c:tx>
      <c:layout/>
      <c:overlay val="0"/>
    </c:title>
    <c:autoTitleDeleted val="0"/>
    <c:plotArea>
      <c:layout>
        <c:manualLayout>
          <c:layoutTarget val="inner"/>
          <c:xMode val="edge"/>
          <c:yMode val="edge"/>
          <c:x val="0.10230057063762552"/>
          <c:y val="0.28780161100552087"/>
          <c:w val="0.79539885872474891"/>
          <c:h val="0.55129369173680876"/>
        </c:manualLayout>
      </c:layout>
      <c:pieChart>
        <c:varyColors val="1"/>
        <c:ser>
          <c:idx val="0"/>
          <c:order val="0"/>
          <c:dPt>
            <c:idx val="1"/>
            <c:bubble3D val="0"/>
            <c:spPr>
              <a:solidFill>
                <a:schemeClr val="accent2"/>
              </a:solidFill>
            </c:spPr>
          </c:dPt>
          <c:dPt>
            <c:idx val="2"/>
            <c:bubble3D val="0"/>
            <c:spPr>
              <a:solidFill>
                <a:schemeClr val="accent4"/>
              </a:solidFill>
            </c:spPr>
          </c:dPt>
          <c:dLbls>
            <c:dLbl>
              <c:idx val="0"/>
              <c:numFmt formatCode="0.0%" sourceLinked="0"/>
              <c:spPr>
                <a:solidFill>
                  <a:schemeClr val="bg1">
                    <a:alpha val="70000"/>
                  </a:schemeClr>
                </a:solidFill>
              </c:spPr>
              <c:txPr>
                <a:bodyPr/>
                <a:lstStyle/>
                <a:p>
                  <a:pPr>
                    <a:defRPr sz="800">
                      <a:solidFill>
                        <a:sysClr val="windowText" lastClr="000000"/>
                      </a:solidFill>
                    </a:defRPr>
                  </a:pPr>
                  <a:endParaRPr lang="ja-JP"/>
                </a:p>
              </c:txPr>
              <c:showLegendKey val="0"/>
              <c:showVal val="0"/>
              <c:showCatName val="1"/>
              <c:showSerName val="0"/>
              <c:showPercent val="1"/>
              <c:showBubbleSize val="0"/>
            </c:dLbl>
            <c:dLbl>
              <c:idx val="1"/>
              <c:numFmt formatCode="0.0%" sourceLinked="0"/>
              <c:spPr>
                <a:solidFill>
                  <a:schemeClr val="bg1">
                    <a:alpha val="70000"/>
                  </a:schemeClr>
                </a:solidFill>
              </c:spPr>
              <c:txPr>
                <a:bodyPr/>
                <a:lstStyle/>
                <a:p>
                  <a:pPr>
                    <a:defRPr sz="800">
                      <a:solidFill>
                        <a:sysClr val="windowText" lastClr="000000"/>
                      </a:solidFill>
                    </a:defRPr>
                  </a:pPr>
                  <a:endParaRPr lang="ja-JP"/>
                </a:p>
              </c:txPr>
              <c:showLegendKey val="0"/>
              <c:showVal val="0"/>
              <c:showCatName val="1"/>
              <c:showSerName val="0"/>
              <c:showPercent val="1"/>
              <c:showBubbleSize val="0"/>
            </c:dLbl>
            <c:dLbl>
              <c:idx val="2"/>
              <c:layout>
                <c:manualLayout>
                  <c:x val="-8.1058309922314983E-2"/>
                  <c:y val="0.11938021540410897"/>
                </c:manualLayout>
              </c:layout>
              <c:numFmt formatCode="0.0%" sourceLinked="0"/>
              <c:spPr>
                <a:solidFill>
                  <a:schemeClr val="bg1">
                    <a:alpha val="70000"/>
                  </a:schemeClr>
                </a:solidFill>
              </c:spPr>
              <c:txPr>
                <a:bodyPr/>
                <a:lstStyle/>
                <a:p>
                  <a:pPr>
                    <a:defRPr sz="800">
                      <a:solidFill>
                        <a:sysClr val="windowText" lastClr="000000"/>
                      </a:solidFill>
                    </a:defRPr>
                  </a:pPr>
                  <a:endParaRPr lang="ja-JP"/>
                </a:p>
              </c:txPr>
              <c:showLegendKey val="0"/>
              <c:showVal val="0"/>
              <c:showCatName val="1"/>
              <c:showSerName val="0"/>
              <c:showPercent val="1"/>
              <c:showBubbleSize val="0"/>
            </c:dLbl>
            <c:numFmt formatCode="0.0%" sourceLinked="0"/>
            <c:spPr>
              <a:solidFill>
                <a:schemeClr val="bg1">
                  <a:alpha val="70000"/>
                </a:schemeClr>
              </a:solidFill>
            </c:spPr>
            <c:txPr>
              <a:bodyPr/>
              <a:lstStyle/>
              <a:p>
                <a:pPr>
                  <a:defRPr sz="900">
                    <a:solidFill>
                      <a:sysClr val="windowText" lastClr="000000"/>
                    </a:solidFill>
                  </a:defRPr>
                </a:pPr>
                <a:endParaRPr lang="ja-JP"/>
              </a:p>
            </c:txPr>
            <c:showLegendKey val="0"/>
            <c:showVal val="0"/>
            <c:showCatName val="1"/>
            <c:showSerName val="0"/>
            <c:showPercent val="1"/>
            <c:showBubbleSize val="0"/>
            <c:showLeaderLines val="0"/>
          </c:dLbls>
          <c:cat>
            <c:strRef>
              <c:f>①経営状況!$C$23:$C$25</c:f>
              <c:strCache>
                <c:ptCount val="3"/>
                <c:pt idx="0">
                  <c:v>有</c:v>
                </c:pt>
                <c:pt idx="1">
                  <c:v>無</c:v>
                </c:pt>
                <c:pt idx="2">
                  <c:v>無回答</c:v>
                </c:pt>
              </c:strCache>
            </c:strRef>
          </c:cat>
          <c:val>
            <c:numRef>
              <c:f>①経営状況!$E$23:$E$25</c:f>
              <c:numCache>
                <c:formatCode>0.0%</c:formatCode>
                <c:ptCount val="3"/>
                <c:pt idx="0">
                  <c:v>0.16155291170945524</c:v>
                </c:pt>
                <c:pt idx="1">
                  <c:v>0.81715716969317476</c:v>
                </c:pt>
                <c:pt idx="2">
                  <c:v>2.1289918597370068E-2</c:v>
                </c:pt>
              </c:numCache>
            </c:numRef>
          </c:val>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mj-ea"/>
                <a:ea typeface="+mj-ea"/>
              </a:defRPr>
            </a:pPr>
            <a:r>
              <a:rPr lang="ja-JP" altLang="en-US" sz="1000">
                <a:latin typeface="+mj-ea"/>
                <a:ea typeface="+mj-ea"/>
              </a:rPr>
              <a:t>②資金繰り</a:t>
            </a:r>
          </a:p>
        </c:rich>
      </c:tx>
      <c:layout/>
      <c:overlay val="0"/>
    </c:title>
    <c:autoTitleDeleted val="0"/>
    <c:plotArea>
      <c:layout>
        <c:manualLayout>
          <c:layoutTarget val="inner"/>
          <c:xMode val="edge"/>
          <c:yMode val="edge"/>
          <c:x val="0.10230057063762552"/>
          <c:y val="0.27331885238483122"/>
          <c:w val="0.79539885872474891"/>
          <c:h val="0.55129369173680876"/>
        </c:manualLayout>
      </c:layout>
      <c:pieChart>
        <c:varyColors val="1"/>
        <c:ser>
          <c:idx val="0"/>
          <c:order val="0"/>
          <c:dPt>
            <c:idx val="1"/>
            <c:bubble3D val="0"/>
            <c:spPr>
              <a:solidFill>
                <a:schemeClr val="accent6">
                  <a:lumMod val="75000"/>
                </a:schemeClr>
              </a:solidFill>
            </c:spPr>
          </c:dPt>
          <c:dPt>
            <c:idx val="2"/>
            <c:bubble3D val="0"/>
            <c:spPr>
              <a:solidFill>
                <a:schemeClr val="accent4"/>
              </a:solidFill>
            </c:spPr>
          </c:dPt>
          <c:dPt>
            <c:idx val="3"/>
            <c:bubble3D val="0"/>
            <c:spPr>
              <a:solidFill>
                <a:schemeClr val="accent2"/>
              </a:solidFill>
            </c:spPr>
          </c:dPt>
          <c:dLbls>
            <c:dLbl>
              <c:idx val="0"/>
              <c:layout>
                <c:manualLayout>
                  <c:x val="7.3741528577584521E-3"/>
                  <c:y val="0.10703412073490813"/>
                </c:manualLayout>
              </c:layout>
              <c:showLegendKey val="0"/>
              <c:showVal val="0"/>
              <c:showCatName val="1"/>
              <c:showSerName val="0"/>
              <c:showPercent val="1"/>
              <c:showBubbleSize val="0"/>
            </c:dLbl>
            <c:dLbl>
              <c:idx val="2"/>
              <c:layout>
                <c:manualLayout>
                  <c:x val="0.20895522388059701"/>
                  <c:y val="0.20473164992306997"/>
                </c:manualLayout>
              </c:layout>
              <c:showLegendKey val="0"/>
              <c:showVal val="0"/>
              <c:showCatName val="1"/>
              <c:showSerName val="0"/>
              <c:showPercent val="1"/>
              <c:showBubbleSize val="0"/>
            </c:dLbl>
            <c:dLbl>
              <c:idx val="3"/>
              <c:layout>
                <c:manualLayout>
                  <c:x val="-6.2361160078870735E-2"/>
                  <c:y val="0.11016924608561861"/>
                </c:manualLayout>
              </c:layout>
              <c:showLegendKey val="0"/>
              <c:showVal val="0"/>
              <c:showCatName val="1"/>
              <c:showSerName val="0"/>
              <c:showPercent val="1"/>
              <c:showBubbleSize val="0"/>
            </c:dLbl>
            <c:numFmt formatCode="0.0%" sourceLinked="0"/>
            <c:spPr>
              <a:solidFill>
                <a:schemeClr val="bg1">
                  <a:alpha val="70000"/>
                </a:schemeClr>
              </a:solidFill>
            </c:spPr>
            <c:txPr>
              <a:bodyPr/>
              <a:lstStyle/>
              <a:p>
                <a:pPr>
                  <a:defRPr sz="800"/>
                </a:pPr>
                <a:endParaRPr lang="ja-JP"/>
              </a:p>
            </c:txPr>
            <c:showLegendKey val="0"/>
            <c:showVal val="0"/>
            <c:showCatName val="1"/>
            <c:showSerName val="0"/>
            <c:showPercent val="1"/>
            <c:showBubbleSize val="0"/>
            <c:showLeaderLines val="0"/>
          </c:dLbls>
          <c:cat>
            <c:strRef>
              <c:f>①経営状況!$C$15:$C$18</c:f>
              <c:strCache>
                <c:ptCount val="4"/>
                <c:pt idx="0">
                  <c:v>良好</c:v>
                </c:pt>
                <c:pt idx="1">
                  <c:v>普通</c:v>
                </c:pt>
                <c:pt idx="2">
                  <c:v>やや厳しい</c:v>
                </c:pt>
                <c:pt idx="3">
                  <c:v>厳しい</c:v>
                </c:pt>
              </c:strCache>
            </c:strRef>
          </c:cat>
          <c:val>
            <c:numRef>
              <c:f>①経営状況!$E$15:$E$18</c:f>
              <c:numCache>
                <c:formatCode>0.0%</c:formatCode>
                <c:ptCount val="4"/>
                <c:pt idx="0">
                  <c:v>5.8234189104571073E-2</c:v>
                </c:pt>
                <c:pt idx="1">
                  <c:v>0.71947401377582965</c:v>
                </c:pt>
                <c:pt idx="2">
                  <c:v>0.20788979336255478</c:v>
                </c:pt>
                <c:pt idx="3">
                  <c:v>1.4402003757044458E-2</c:v>
                </c:pt>
              </c:numCache>
            </c:numRef>
          </c:val>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mj-ea"/>
                <a:ea typeface="+mj-ea"/>
              </a:defRPr>
            </a:pPr>
            <a:r>
              <a:rPr lang="ja-JP" altLang="en-US" sz="1000">
                <a:latin typeface="+mj-ea"/>
                <a:ea typeface="+mj-ea"/>
              </a:rPr>
              <a:t>①売上・採算</a:t>
            </a:r>
          </a:p>
        </c:rich>
      </c:tx>
      <c:layout/>
      <c:overlay val="0"/>
    </c:title>
    <c:autoTitleDeleted val="0"/>
    <c:plotArea>
      <c:layout>
        <c:manualLayout>
          <c:layoutTarget val="inner"/>
          <c:xMode val="edge"/>
          <c:yMode val="edge"/>
          <c:x val="0.10893412670721286"/>
          <c:y val="0.27331875343696138"/>
          <c:w val="0.78876524922121638"/>
          <c:h val="0.54669543064696147"/>
        </c:manualLayout>
      </c:layout>
      <c:pieChart>
        <c:varyColors val="1"/>
        <c:ser>
          <c:idx val="0"/>
          <c:order val="0"/>
          <c:spPr>
            <a:ln w="12700">
              <a:noFill/>
            </a:ln>
          </c:spPr>
          <c:dPt>
            <c:idx val="0"/>
            <c:bubble3D val="0"/>
            <c:spPr>
              <a:solidFill>
                <a:schemeClr val="accent1"/>
              </a:solidFill>
              <a:ln w="12700">
                <a:noFill/>
              </a:ln>
            </c:spPr>
          </c:dPt>
          <c:dPt>
            <c:idx val="1"/>
            <c:bubble3D val="0"/>
            <c:spPr>
              <a:solidFill>
                <a:schemeClr val="accent6">
                  <a:lumMod val="75000"/>
                </a:schemeClr>
              </a:solidFill>
              <a:ln w="12700">
                <a:noFill/>
              </a:ln>
            </c:spPr>
          </c:dPt>
          <c:dPt>
            <c:idx val="2"/>
            <c:bubble3D val="0"/>
            <c:spPr>
              <a:solidFill>
                <a:schemeClr val="accent2"/>
              </a:solidFill>
              <a:ln w="12700">
                <a:noFill/>
              </a:ln>
            </c:spPr>
          </c:dPt>
          <c:dLbls>
            <c:dLbl>
              <c:idx val="0"/>
              <c:layout>
                <c:manualLayout>
                  <c:x val="-9.5433643036075752E-2"/>
                  <c:y val="0.15711932043829471"/>
                </c:manualLayout>
              </c:layout>
              <c:showLegendKey val="0"/>
              <c:showVal val="0"/>
              <c:showCatName val="1"/>
              <c:showSerName val="0"/>
              <c:showPercent val="1"/>
              <c:showBubbleSize val="0"/>
            </c:dLbl>
            <c:dLbl>
              <c:idx val="1"/>
              <c:layout>
                <c:manualLayout>
                  <c:x val="-0.20852128257467653"/>
                  <c:y val="-0.20221551191401504"/>
                </c:manualLayout>
              </c:layout>
              <c:showLegendKey val="0"/>
              <c:showVal val="0"/>
              <c:showCatName val="1"/>
              <c:showSerName val="0"/>
              <c:showPercent val="1"/>
              <c:showBubbleSize val="0"/>
            </c:dLbl>
            <c:dLbl>
              <c:idx val="2"/>
              <c:layout>
                <c:manualLayout>
                  <c:x val="0.21722266213429553"/>
                  <c:y val="0.12326866747446195"/>
                </c:manualLayout>
              </c:layout>
              <c:showLegendKey val="0"/>
              <c:showVal val="0"/>
              <c:showCatName val="1"/>
              <c:showSerName val="0"/>
              <c:showPercent val="1"/>
              <c:showBubbleSize val="0"/>
            </c:dLbl>
            <c:numFmt formatCode="0.0%" sourceLinked="0"/>
            <c:spPr>
              <a:solidFill>
                <a:schemeClr val="bg1">
                  <a:alpha val="70000"/>
                </a:schemeClr>
              </a:solidFill>
            </c:spPr>
            <c:txPr>
              <a:bodyPr/>
              <a:lstStyle/>
              <a:p>
                <a:pPr>
                  <a:defRPr sz="800"/>
                </a:pPr>
                <a:endParaRPr lang="ja-JP"/>
              </a:p>
            </c:txPr>
            <c:showLegendKey val="0"/>
            <c:showVal val="0"/>
            <c:showCatName val="1"/>
            <c:showSerName val="0"/>
            <c:showPercent val="1"/>
            <c:showBubbleSize val="0"/>
            <c:showLeaderLines val="0"/>
          </c:dLbls>
          <c:cat>
            <c:strRef>
              <c:f>①経営状況!$C$8:$C$10</c:f>
              <c:strCache>
                <c:ptCount val="3"/>
                <c:pt idx="0">
                  <c:v>好転</c:v>
                </c:pt>
                <c:pt idx="1">
                  <c:v>変化なし</c:v>
                </c:pt>
                <c:pt idx="2">
                  <c:v>悪化</c:v>
                </c:pt>
              </c:strCache>
            </c:strRef>
          </c:cat>
          <c:val>
            <c:numRef>
              <c:f>①経営状況!$E$8:$E$10</c:f>
              <c:numCache>
                <c:formatCode>0.0%</c:formatCode>
                <c:ptCount val="3"/>
                <c:pt idx="0">
                  <c:v>0.11271133375078271</c:v>
                </c:pt>
                <c:pt idx="1">
                  <c:v>0.63556668753913592</c:v>
                </c:pt>
                <c:pt idx="2">
                  <c:v>0.2517219787100814</c:v>
                </c:pt>
              </c:numCache>
            </c:numRef>
          </c:val>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40"/>
    </mc:Choice>
    <mc:Fallback>
      <c:style val="40"/>
    </mc:Fallback>
  </mc:AlternateContent>
  <c:chart>
    <c:autoTitleDeleted val="1"/>
    <c:plotArea>
      <c:layout>
        <c:manualLayout>
          <c:layoutTarget val="inner"/>
          <c:xMode val="edge"/>
          <c:yMode val="edge"/>
          <c:x val="0.19357007134671547"/>
          <c:y val="1.911316742341514E-2"/>
          <c:w val="0.7608105052187295"/>
          <c:h val="0.79270508517112648"/>
        </c:manualLayout>
      </c:layout>
      <c:barChart>
        <c:barDir val="col"/>
        <c:grouping val="clustered"/>
        <c:varyColors val="0"/>
        <c:ser>
          <c:idx val="0"/>
          <c:order val="0"/>
          <c:spPr>
            <a:solidFill>
              <a:schemeClr val="accent3">
                <a:lumMod val="20000"/>
                <a:lumOff val="80000"/>
              </a:schemeClr>
            </a:solidFill>
            <a:ln>
              <a:solidFill>
                <a:schemeClr val="accent3">
                  <a:lumMod val="40000"/>
                  <a:lumOff val="60000"/>
                </a:schemeClr>
              </a:solidFill>
            </a:ln>
          </c:spPr>
          <c:invertIfNegative val="0"/>
          <c:cat>
            <c:strRef>
              <c:f>②経営課題!$B$6:$B$17</c:f>
              <c:strCache>
                <c:ptCount val="12"/>
                <c:pt idx="0">
                  <c:v>売上拡大策</c:v>
                </c:pt>
                <c:pt idx="1">
                  <c:v>販路拡大策</c:v>
                </c:pt>
                <c:pt idx="2">
                  <c:v>事業拡大策</c:v>
                </c:pt>
                <c:pt idx="3">
                  <c:v>新商品開発</c:v>
                </c:pt>
                <c:pt idx="4">
                  <c:v>組織・人材育成</c:v>
                </c:pt>
                <c:pt idx="5">
                  <c:v>経営・財務改善</c:v>
                </c:pt>
                <c:pt idx="6">
                  <c:v>資金繰り</c:v>
                </c:pt>
                <c:pt idx="7">
                  <c:v>経理・税務対策</c:v>
                </c:pt>
                <c:pt idx="8">
                  <c:v>消費税対策</c:v>
                </c:pt>
                <c:pt idx="9">
                  <c:v>雇用対策</c:v>
                </c:pt>
                <c:pt idx="10">
                  <c:v>情報化策</c:v>
                </c:pt>
                <c:pt idx="11">
                  <c:v>事業承継</c:v>
                </c:pt>
              </c:strCache>
            </c:strRef>
          </c:cat>
          <c:val>
            <c:numRef>
              <c:f>②経営課題!$D$6:$D$17</c:f>
              <c:numCache>
                <c:formatCode>0.0%</c:formatCode>
                <c:ptCount val="12"/>
                <c:pt idx="0">
                  <c:v>0.23</c:v>
                </c:pt>
                <c:pt idx="1">
                  <c:v>0.19441176470588234</c:v>
                </c:pt>
                <c:pt idx="2">
                  <c:v>4.5588235294117645E-2</c:v>
                </c:pt>
                <c:pt idx="3">
                  <c:v>2.2941176470588236E-2</c:v>
                </c:pt>
                <c:pt idx="4">
                  <c:v>7.2941176470588232E-2</c:v>
                </c:pt>
                <c:pt idx="5">
                  <c:v>9.6470588235294114E-2</c:v>
                </c:pt>
                <c:pt idx="6">
                  <c:v>2.5588235294117648E-2</c:v>
                </c:pt>
                <c:pt idx="7">
                  <c:v>3.8529411764705881E-2</c:v>
                </c:pt>
                <c:pt idx="8">
                  <c:v>6.0294117647058824E-2</c:v>
                </c:pt>
                <c:pt idx="9">
                  <c:v>0.14117647058823529</c:v>
                </c:pt>
                <c:pt idx="10">
                  <c:v>3.2058823529411765E-2</c:v>
                </c:pt>
                <c:pt idx="11">
                  <c:v>0.04</c:v>
                </c:pt>
              </c:numCache>
            </c:numRef>
          </c:val>
        </c:ser>
        <c:dLbls>
          <c:showLegendKey val="0"/>
          <c:showVal val="1"/>
          <c:showCatName val="0"/>
          <c:showSerName val="0"/>
          <c:showPercent val="0"/>
          <c:showBubbleSize val="0"/>
        </c:dLbls>
        <c:gapWidth val="150"/>
        <c:axId val="269412224"/>
        <c:axId val="269413760"/>
      </c:barChart>
      <c:catAx>
        <c:axId val="269412224"/>
        <c:scaling>
          <c:orientation val="minMax"/>
        </c:scaling>
        <c:delete val="0"/>
        <c:axPos val="b"/>
        <c:majorTickMark val="none"/>
        <c:minorTickMark val="none"/>
        <c:tickLblPos val="nextTo"/>
        <c:txPr>
          <a:bodyPr/>
          <a:lstStyle/>
          <a:p>
            <a:pPr>
              <a:defRPr sz="900">
                <a:latin typeface="+mj-ea"/>
                <a:ea typeface="+mj-ea"/>
              </a:defRPr>
            </a:pPr>
            <a:endParaRPr lang="ja-JP"/>
          </a:p>
        </c:txPr>
        <c:crossAx val="269413760"/>
        <c:crosses val="autoZero"/>
        <c:auto val="1"/>
        <c:lblAlgn val="ctr"/>
        <c:lblOffset val="100"/>
        <c:noMultiLvlLbl val="0"/>
      </c:catAx>
      <c:valAx>
        <c:axId val="269413760"/>
        <c:scaling>
          <c:orientation val="minMax"/>
        </c:scaling>
        <c:delete val="1"/>
        <c:axPos val="l"/>
        <c:numFmt formatCode="0.0%" sourceLinked="1"/>
        <c:majorTickMark val="out"/>
        <c:minorTickMark val="none"/>
        <c:tickLblPos val="nextTo"/>
        <c:crossAx val="269412224"/>
        <c:crosses val="autoZero"/>
        <c:crossBetween val="between"/>
      </c:valAx>
      <c:spPr>
        <a:noFill/>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7A6D2-AD3E-4DCE-9916-F4DF6CF1F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TotalTime>
  <Pages>8</Pages>
  <Words>960</Words>
  <Characters>5473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fukusaku</dc:creator>
  <cp:lastModifiedBy>fukusaku</cp:lastModifiedBy>
  <cp:revision>17</cp:revision>
  <cp:lastPrinted>2016-05-25T05:55:00Z</cp:lastPrinted>
  <dcterms:created xsi:type="dcterms:W3CDTF">2016-05-10T02:50:00Z</dcterms:created>
  <dcterms:modified xsi:type="dcterms:W3CDTF">2016-06-03T10:03:00Z</dcterms:modified>
</cp:coreProperties>
</file>